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Benitez Jorge L.</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6,427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68,924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17" w:lineRule="exact"/>
        <w:rPr>
          <w:sz w:val="20"/>
          <w:szCs w:val="20"/>
          <w:color w:val="auto"/>
        </w:rPr>
      </w:pPr>
    </w:p>
    <w:p>
      <w:pPr>
        <w:ind w:right="220" w:hanging="3"/>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Jeffrey Weissman and Jose Miquel Tejada, acting singly, as the undersigned's true and lawful attorneys-in-fact to:</w:t>
      </w:r>
    </w:p>
    <w:p>
      <w:pPr>
        <w:spacing w:after="0" w:line="142" w:lineRule="exact"/>
        <w:rPr>
          <w:sz w:val="20"/>
          <w:szCs w:val="20"/>
          <w:color w:val="auto"/>
        </w:rPr>
      </w:pPr>
    </w:p>
    <w:p>
      <w:pPr>
        <w:ind w:left="1100" w:right="20" w:hanging="644"/>
        <w:spacing w:after="0" w:line="245"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86" w:lineRule="exact"/>
        <w:rPr>
          <w:rFonts w:ascii="Times New Roman" w:cs="Times New Roman" w:eastAsia="Times New Roman" w:hAnsi="Times New Roman"/>
          <w:sz w:val="21"/>
          <w:szCs w:val="21"/>
          <w:color w:val="auto"/>
        </w:rPr>
      </w:pPr>
    </w:p>
    <w:p>
      <w:pPr>
        <w:ind w:left="1120" w:hanging="649"/>
        <w:spacing w:after="0" w:line="247"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169" w:lineRule="exact"/>
        <w:rPr>
          <w:rFonts w:ascii="Times New Roman" w:cs="Times New Roman" w:eastAsia="Times New Roman" w:hAnsi="Times New Roman"/>
          <w:sz w:val="21"/>
          <w:szCs w:val="21"/>
          <w:color w:val="auto"/>
        </w:rPr>
      </w:pPr>
    </w:p>
    <w:p>
      <w:pPr>
        <w:ind w:left="1100" w:right="220" w:hanging="629"/>
        <w:spacing w:after="0" w:line="256" w:lineRule="auto"/>
        <w:tabs>
          <w:tab w:leader="none" w:pos="110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60" w:lineRule="exact"/>
        <w:rPr>
          <w:rFonts w:ascii="Times New Roman" w:cs="Times New Roman" w:eastAsia="Times New Roman" w:hAnsi="Times New Roman"/>
          <w:sz w:val="21"/>
          <w:szCs w:val="21"/>
          <w:color w:val="auto"/>
        </w:rPr>
      </w:pPr>
    </w:p>
    <w:p>
      <w:pPr>
        <w:ind w:left="1100" w:right="300" w:hanging="629"/>
        <w:spacing w:after="0" w:line="247" w:lineRule="auto"/>
        <w:tabs>
          <w:tab w:leader="none" w:pos="110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83" w:lineRule="exact"/>
        <w:rPr>
          <w:rFonts w:ascii="Times New Roman" w:cs="Times New Roman" w:eastAsia="Times New Roman" w:hAnsi="Times New Roman"/>
          <w:sz w:val="21"/>
          <w:szCs w:val="21"/>
          <w:color w:val="auto"/>
        </w:rPr>
      </w:pPr>
    </w:p>
    <w:p>
      <w:pPr>
        <w:ind w:left="1120" w:right="200" w:hanging="634"/>
        <w:spacing w:after="0" w:line="250" w:lineRule="auto"/>
        <w:tabs>
          <w:tab w:leader="none" w:pos="1120"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66" w:lineRule="exact"/>
        <w:rPr>
          <w:rFonts w:ascii="Times New Roman" w:cs="Times New Roman" w:eastAsia="Times New Roman" w:hAnsi="Times New Roman"/>
          <w:sz w:val="21"/>
          <w:szCs w:val="21"/>
          <w:color w:val="auto"/>
        </w:rPr>
      </w:pPr>
    </w:p>
    <w:p>
      <w:pPr>
        <w:ind w:left="1120" w:right="240" w:hanging="634"/>
        <w:spacing w:after="0" w:line="247" w:lineRule="auto"/>
        <w:tabs>
          <w:tab w:leader="none" w:pos="1120"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740"/>
          </w:cols>
          <w:pgMar w:left="580" w:top="1331" w:right="579" w:bottom="1440" w:gutter="0" w:footer="0" w:header="0"/>
        </w:sectPr>
      </w:pPr>
    </w:p>
    <w:bookmarkStart w:id="2" w:name="page3"/>
    <w:bookmarkEnd w:id="2"/>
    <w:p>
      <w:pPr>
        <w:ind w:hanging="5"/>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15" w:lineRule="exact"/>
        <w:rPr>
          <w:sz w:val="20"/>
          <w:szCs w:val="20"/>
          <w:color w:val="auto"/>
        </w:rPr>
      </w:pPr>
    </w:p>
    <w:p>
      <w:pPr>
        <w:ind w:firstLine="2"/>
        <w:spacing w:after="0" w:line="26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this 18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0"/>
          <w:szCs w:val="20"/>
          <w:color w:val="auto"/>
        </w:rPr>
        <w:t xml:space="preserve"> day of March 2026.</w:t>
      </w:r>
    </w:p>
    <w:p>
      <w:pPr>
        <w:spacing w:after="0" w:line="3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/s/ Jorge L. Benitez</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Jorge L. Benitez</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STATE OF FLORIDA COUNTY OF MIAMI-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DADE</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foregoing instrument was acknowledged before me this 18 day of March, 2026, by Jorge L.</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/s/ Ronda Gail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Ronda Gail Notary Public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Personally known: </w:t>
      </w:r>
      <w:r>
        <w:rPr>
          <w:rFonts w:ascii="Times New Roman" w:cs="Times New Roman" w:eastAsia="Times New Roman" w:hAnsi="Times New Roman"/>
          <w:sz w:val="20"/>
          <w:szCs w:val="20"/>
          <w:u w:val="single" w:color="auto"/>
          <w:color w:val="auto"/>
        </w:rPr>
        <w:t>X</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OR Produced Identification:</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Type of Identification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614045</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560"/>
      </w:cols>
      <w:pgMar w:left="760" w:top="133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decimal"/>
      <w:start w:val="2"/>
    </w:lvl>
    <w:lvl w:ilvl="2">
      <w:lvlJc w:val="left"/>
      <w:lvlText w:val="%3."/>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8995"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2026-06-23T15:45:56Z</dcterms:created>
  <dcterms:modified xsi:type="dcterms:W3CDTF">2026-06-23T15:45:56Z</dcterms:modified>
</cp:coreProperties>
</file>