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160" w:type="dxa"/>
        <w:tblCellMar>
          <w:top w:w="0" w:type="dxa"/>
          <w:left w:w="0" w:type="dxa"/>
          <w:bottom w:w="0" w:type="dxa"/>
          <w:right w:w="0" w:type="dxa"/>
        </w:tblCellMar>
      </w:tblPr>
      <w:tr>
        <w:trPr>
          <w:trHeight w:val="204"/>
        </w:trPr>
        <w:tc>
          <w:tcPr>
            <w:tcW w:w="3640" w:type="dxa"/>
            <w:vAlign w:val="bottom"/>
          </w:tcPr>
          <w:p>
            <w:pPr>
              <w:spacing w:after="0"/>
              <w:rPr>
                <w:sz w:val="17"/>
                <w:szCs w:val="17"/>
                <w:color w:val="auto"/>
              </w:rPr>
            </w:pPr>
          </w:p>
        </w:tc>
        <w:tc>
          <w:tcPr>
            <w:tcW w:w="364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6"/>
              </w:rPr>
              <w:t>----------------------------------</w:t>
            </w:r>
          </w:p>
        </w:tc>
      </w:tr>
      <w:tr>
        <w:trPr>
          <w:trHeight w:val="203"/>
        </w:trPr>
        <w:tc>
          <w:tcPr>
            <w:tcW w:w="3640" w:type="dxa"/>
            <w:vAlign w:val="bottom"/>
          </w:tcPr>
          <w:p>
            <w:pPr>
              <w:spacing w:after="0"/>
              <w:rPr>
                <w:sz w:val="17"/>
                <w:szCs w:val="17"/>
                <w:color w:val="auto"/>
              </w:rPr>
            </w:pPr>
          </w:p>
        </w:tc>
        <w:tc>
          <w:tcPr>
            <w:tcW w:w="216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w w:val="95"/>
              </w:rPr>
              <w:t>OMB APPROVAL</w:t>
            </w:r>
          </w:p>
        </w:tc>
        <w:tc>
          <w:tcPr>
            <w:tcW w:w="1480" w:type="dxa"/>
            <w:vAlign w:val="bottom"/>
          </w:tcPr>
          <w:p>
            <w:pPr>
              <w:spacing w:after="0"/>
              <w:rPr>
                <w:sz w:val="17"/>
                <w:szCs w:val="17"/>
                <w:color w:val="auto"/>
              </w:rPr>
            </w:pPr>
          </w:p>
        </w:tc>
      </w:tr>
      <w:tr>
        <w:trPr>
          <w:trHeight w:val="203"/>
        </w:trPr>
        <w:tc>
          <w:tcPr>
            <w:tcW w:w="3640" w:type="dxa"/>
            <w:vAlign w:val="bottom"/>
          </w:tcPr>
          <w:p>
            <w:pPr>
              <w:spacing w:after="0"/>
              <w:rPr>
                <w:sz w:val="17"/>
                <w:szCs w:val="17"/>
                <w:color w:val="auto"/>
              </w:rPr>
            </w:pPr>
          </w:p>
        </w:tc>
        <w:tc>
          <w:tcPr>
            <w:tcW w:w="3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UNITED STATES</w:t>
            </w:r>
          </w:p>
        </w:tc>
        <w:tc>
          <w:tcPr>
            <w:tcW w:w="2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OMB Number:</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3235-0145</w:t>
            </w:r>
          </w:p>
        </w:tc>
      </w:tr>
      <w:tr>
        <w:trPr>
          <w:trHeight w:val="203"/>
        </w:trPr>
        <w:tc>
          <w:tcPr>
            <w:tcW w:w="3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SECURITIES AND EXCHANGE COMMISSION</w:t>
            </w:r>
          </w:p>
        </w:tc>
        <w:tc>
          <w:tcPr>
            <w:tcW w:w="2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Estimated  average</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burden  hours</w:t>
            </w:r>
          </w:p>
        </w:tc>
      </w:tr>
      <w:tr>
        <w:trPr>
          <w:trHeight w:val="203"/>
        </w:trPr>
        <w:tc>
          <w:tcPr>
            <w:tcW w:w="3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Washington, D.C. 20549 per</w:t>
            </w:r>
          </w:p>
        </w:tc>
        <w:tc>
          <w:tcPr>
            <w:tcW w:w="2160" w:type="dxa"/>
            <w:vAlign w:val="bottom"/>
          </w:tcPr>
          <w:p>
            <w:pPr>
              <w:ind w:left="60"/>
              <w:spacing w:after="0"/>
              <w:rPr>
                <w:sz w:val="20"/>
                <w:szCs w:val="20"/>
                <w:color w:val="auto"/>
              </w:rPr>
            </w:pPr>
            <w:r>
              <w:rPr>
                <w:rFonts w:ascii="Courier New" w:cs="Courier New" w:eastAsia="Courier New" w:hAnsi="Courier New"/>
                <w:sz w:val="16"/>
                <w:szCs w:val="16"/>
                <w:color w:val="auto"/>
                <w:w w:val="77"/>
              </w:rPr>
              <w:t>response....................</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14.90</w:t>
            </w:r>
          </w:p>
        </w:tc>
      </w:tr>
      <w:tr>
        <w:trPr>
          <w:trHeight w:val="203"/>
        </w:trPr>
        <w:tc>
          <w:tcPr>
            <w:tcW w:w="3640" w:type="dxa"/>
            <w:vAlign w:val="bottom"/>
          </w:tcPr>
          <w:p>
            <w:pPr>
              <w:spacing w:after="0"/>
              <w:rPr>
                <w:sz w:val="17"/>
                <w:szCs w:val="17"/>
                <w:color w:val="auto"/>
              </w:rPr>
            </w:pPr>
          </w:p>
        </w:tc>
        <w:tc>
          <w:tcPr>
            <w:tcW w:w="3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w:t>
            </w:r>
          </w:p>
        </w:tc>
      </w:tr>
    </w:tbl>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7" w:lineRule="exact"/>
        <w:rPr>
          <w:sz w:val="24"/>
          <w:szCs w:val="24"/>
          <w:color w:val="auto"/>
        </w:rPr>
      </w:pPr>
    </w:p>
    <w:p>
      <w:pPr>
        <w:jc w:val="center"/>
        <w:ind w:right="1779"/>
        <w:spacing w:after="0" w:line="236" w:lineRule="auto"/>
        <w:rPr>
          <w:sz w:val="20"/>
          <w:szCs w:val="20"/>
          <w:color w:val="auto"/>
        </w:rPr>
      </w:pPr>
      <w:r>
        <w:rPr>
          <w:rFonts w:ascii="Courier New" w:cs="Courier New" w:eastAsia="Courier New" w:hAnsi="Courier New"/>
          <w:sz w:val="18"/>
          <w:szCs w:val="18"/>
          <w:color w:val="auto"/>
        </w:rPr>
        <w:t>INFORMATION STATEMENT TO BE INCLUDED IN STATEMENTS FILED PURSUANT TO RULES 13d-1 (b) (c) AND (d) AND AMENDMENTS THERETO FILED PURSUANT TO RULE 13d-2 (b)</w:t>
      </w:r>
    </w:p>
    <w:p>
      <w:pPr>
        <w:spacing w:after="0" w:line="203"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(Amendment No. 1)*</w:t>
      </w:r>
    </w:p>
    <w:p>
      <w:pPr>
        <w:spacing w:after="0" w:line="201"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WORLD FUEL SERVICES CORP.</w:t>
      </w:r>
    </w:p>
    <w:p>
      <w:pPr>
        <w:ind w:left="296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3"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981475106</w:t>
      </w:r>
    </w:p>
    <w:p>
      <w:pPr>
        <w:ind w:left="358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3"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December 31, 2001</w:t>
      </w:r>
    </w:p>
    <w:p>
      <w:pPr>
        <w:ind w:left="338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3"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7" w:lineRule="exact"/>
        <w:rPr>
          <w:sz w:val="24"/>
          <w:szCs w:val="24"/>
          <w:color w:val="auto"/>
        </w:rPr>
      </w:pPr>
    </w:p>
    <w:p>
      <w:pPr>
        <w:ind w:left="540" w:right="7899" w:hanging="5"/>
        <w:spacing w:after="0" w:line="536" w:lineRule="auto"/>
        <w:tabs>
          <w:tab w:leader="none" w:pos="96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[_] Rule 13d-(c)</w:t>
      </w: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[_] Rule 13d-1(d)</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219"/>
          </w:cols>
          <w:pgMar w:left="240" w:top="852"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3120" w:type="dxa"/>
            <w:vAlign w:val="bottom"/>
          </w:tcPr>
          <w:p>
            <w:pPr>
              <w:jc w:val="right"/>
              <w:ind w:right="652"/>
              <w:spacing w:after="0"/>
              <w:rPr>
                <w:sz w:val="20"/>
                <w:szCs w:val="20"/>
                <w:color w:val="auto"/>
              </w:rPr>
            </w:pPr>
            <w:r>
              <w:rPr>
                <w:rFonts w:ascii="Courier New" w:cs="Courier New" w:eastAsia="Courier New" w:hAnsi="Courier New"/>
                <w:sz w:val="18"/>
                <w:szCs w:val="18"/>
                <w:color w:val="auto"/>
                <w:w w:val="99"/>
              </w:rPr>
              <w:t>----------------------</w:t>
            </w:r>
          </w:p>
        </w:tc>
        <w:tc>
          <w:tcPr>
            <w:tcW w:w="1680" w:type="dxa"/>
            <w:vAlign w:val="bottom"/>
          </w:tcPr>
          <w:p>
            <w:pPr>
              <w:spacing w:after="0"/>
              <w:rPr>
                <w:sz w:val="17"/>
                <w:szCs w:val="17"/>
                <w:color w:val="auto"/>
              </w:rPr>
            </w:pPr>
          </w:p>
        </w:tc>
        <w:tc>
          <w:tcPr>
            <w:tcW w:w="36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3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CUSIP NO. 981475106</w:t>
            </w:r>
          </w:p>
        </w:tc>
        <w:tc>
          <w:tcPr>
            <w:tcW w:w="16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13G</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Page 2</w:t>
            </w:r>
          </w:p>
        </w:tc>
        <w:tc>
          <w:tcPr>
            <w:tcW w:w="226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of  5 Pages</w:t>
            </w:r>
          </w:p>
        </w:tc>
      </w:tr>
      <w:tr>
        <w:trPr>
          <w:trHeight w:val="203"/>
        </w:trPr>
        <w:tc>
          <w:tcPr>
            <w:tcW w:w="160" w:type="dxa"/>
            <w:vAlign w:val="bottom"/>
          </w:tcPr>
          <w:p>
            <w:pPr>
              <w:spacing w:after="0"/>
              <w:rPr>
                <w:sz w:val="17"/>
                <w:szCs w:val="17"/>
                <w:color w:val="auto"/>
              </w:rPr>
            </w:pPr>
          </w:p>
        </w:tc>
        <w:tc>
          <w:tcPr>
            <w:tcW w:w="3120" w:type="dxa"/>
            <w:vAlign w:val="bottom"/>
          </w:tcPr>
          <w:p>
            <w:pPr>
              <w:jc w:val="right"/>
              <w:ind w:right="119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6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1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w w:val="99"/>
              </w:rPr>
              <w:t>----------------------</w:t>
            </w:r>
          </w:p>
        </w:tc>
        <w:tc>
          <w:tcPr>
            <w:tcW w:w="1680" w:type="dxa"/>
            <w:vAlign w:val="bottom"/>
          </w:tcPr>
          <w:p>
            <w:pPr>
              <w:spacing w:after="0"/>
              <w:rPr>
                <w:sz w:val="17"/>
                <w:szCs w:val="17"/>
                <w:color w:val="auto"/>
              </w:rPr>
            </w:pPr>
          </w:p>
        </w:tc>
        <w:tc>
          <w:tcPr>
            <w:tcW w:w="3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 OF REPORTING PERSON</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OF ABOVE PERSON</w:t>
      </w:r>
    </w:p>
    <w:p>
      <w:pPr>
        <w:spacing w:after="0" w:line="202" w:lineRule="exact"/>
        <w:rPr>
          <w:sz w:val="20"/>
          <w:szCs w:val="20"/>
          <w:color w:val="auto"/>
        </w:rPr>
      </w:pPr>
    </w:p>
    <w:p>
      <w:pPr>
        <w:ind w:left="640"/>
        <w:spacing w:after="0"/>
        <w:tabs>
          <w:tab w:leader="none" w:pos="2940" w:val="left"/>
        </w:tabs>
        <w:rPr>
          <w:sz w:val="20"/>
          <w:szCs w:val="20"/>
          <w:color w:val="auto"/>
        </w:rPr>
      </w:pPr>
      <w:r>
        <w:rPr>
          <w:rFonts w:ascii="Courier New" w:cs="Courier New" w:eastAsia="Courier New" w:hAnsi="Courier New"/>
          <w:sz w:val="18"/>
          <w:szCs w:val="18"/>
          <w:color w:val="auto"/>
        </w:rPr>
        <w:t>NFJ INVESTMENT GROUP</w:t>
      </w:r>
      <w:r>
        <w:rPr>
          <w:sz w:val="20"/>
          <w:szCs w:val="20"/>
          <w:color w:val="auto"/>
        </w:rPr>
        <w:tab/>
      </w:r>
      <w:r>
        <w:rPr>
          <w:rFonts w:ascii="Courier New" w:cs="Courier New" w:eastAsia="Courier New" w:hAnsi="Courier New"/>
          <w:sz w:val="16"/>
          <w:szCs w:val="16"/>
          <w:color w:val="auto"/>
        </w:rPr>
        <w:t>(IRS No. 75-2557611)</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jc w:val="right"/>
        <w:ind w:left="220" w:right="1779"/>
        <w:spacing w:after="0" w:line="235" w:lineRule="auto"/>
        <w:rPr>
          <w:sz w:val="20"/>
          <w:szCs w:val="20"/>
          <w:color w:val="auto"/>
        </w:rPr>
      </w:pPr>
      <w:r>
        <w:rPr>
          <w:rFonts w:ascii="Courier New" w:cs="Courier New" w:eastAsia="Courier New" w:hAnsi="Courier New"/>
          <w:sz w:val="18"/>
          <w:szCs w:val="18"/>
          <w:color w:val="auto"/>
        </w:rPr>
        <w:t>2   CHECK THE APPROPRIATE BOX IF A MEMBER OF A GROUP*                  (a) [_] (b) [X]</w:t>
      </w:r>
    </w:p>
    <w:p>
      <w:pPr>
        <w:spacing w:after="0" w:line="208" w:lineRule="exact"/>
        <w:rPr>
          <w:sz w:val="20"/>
          <w:szCs w:val="20"/>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200" w:lineRule="exact"/>
        <w:rPr>
          <w:sz w:val="20"/>
          <w:szCs w:val="20"/>
          <w:color w:val="auto"/>
        </w:rPr>
      </w:pPr>
    </w:p>
    <w:p>
      <w:pPr>
        <w:spacing w:after="0" w:line="204"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jc w:val="center"/>
        <w:ind w:right="5479"/>
        <w:spacing w:after="0"/>
        <w:tabs>
          <w:tab w:leader="none" w:pos="500" w:val="left"/>
          <w:tab w:leader="none" w:pos="620" w:val="left"/>
        </w:tabs>
        <w:rPr>
          <w:sz w:val="20"/>
          <w:szCs w:val="20"/>
          <w:color w:val="auto"/>
        </w:rPr>
      </w:pPr>
      <w:r>
        <w:rPr>
          <w:rFonts w:ascii="Courier New" w:cs="Courier New" w:eastAsia="Courier New" w:hAnsi="Courier New"/>
          <w:sz w:val="18"/>
          <w:szCs w:val="18"/>
          <w:color w:val="auto"/>
        </w:rPr>
        <w:t>NUMBER OF SHARES</w:t>
      </w:r>
      <w:r>
        <w:rPr>
          <w:sz w:val="20"/>
          <w:szCs w:val="20"/>
          <w:color w:val="auto"/>
        </w:rPr>
        <w:tab/>
      </w:r>
      <w:r>
        <w:rPr>
          <w:rFonts w:ascii="Courier New" w:cs="Courier New" w:eastAsia="Courier New" w:hAnsi="Courier New"/>
          <w:sz w:val="18"/>
          <w:szCs w:val="18"/>
          <w:color w:val="auto"/>
        </w:rPr>
        <w:t>5</w:t>
      </w:r>
      <w:r>
        <w:rPr>
          <w:sz w:val="20"/>
          <w:szCs w:val="20"/>
          <w:color w:val="auto"/>
        </w:rPr>
        <w:tab/>
      </w:r>
      <w:r>
        <w:rPr>
          <w:rFonts w:ascii="Courier New" w:cs="Courier New" w:eastAsia="Courier New" w:hAnsi="Courier New"/>
          <w:sz w:val="16"/>
          <w:szCs w:val="16"/>
          <w:color w:val="auto"/>
        </w:rPr>
        <w:t>SOLE VOTING POWER</w:t>
      </w:r>
    </w:p>
    <w:p>
      <w:pPr>
        <w:jc w:val="center"/>
        <w:ind w:right="8519"/>
        <w:spacing w:after="0" w:line="238" w:lineRule="auto"/>
        <w:rPr>
          <w:sz w:val="20"/>
          <w:szCs w:val="20"/>
          <w:color w:val="auto"/>
        </w:rPr>
      </w:pPr>
      <w:r>
        <w:rPr>
          <w:rFonts w:ascii="Courier New" w:cs="Courier New" w:eastAsia="Courier New" w:hAnsi="Courier New"/>
          <w:sz w:val="18"/>
          <w:szCs w:val="18"/>
          <w:color w:val="auto"/>
        </w:rPr>
        <w:t>BENEFICIALLY</w:t>
      </w:r>
    </w:p>
    <w:p>
      <w:pPr>
        <w:jc w:val="center"/>
        <w:ind w:right="8519"/>
        <w:spacing w:after="0"/>
        <w:rPr>
          <w:sz w:val="20"/>
          <w:szCs w:val="20"/>
          <w:color w:val="auto"/>
        </w:rPr>
      </w:pPr>
      <w:r>
        <w:rPr>
          <w:rFonts w:ascii="Courier New" w:cs="Courier New" w:eastAsia="Courier New" w:hAnsi="Courier New"/>
          <w:sz w:val="18"/>
          <w:szCs w:val="18"/>
          <w:color w:val="auto"/>
        </w:rPr>
        <w:t>OWNED BY</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EACH</w:t>
      </w:r>
    </w:p>
    <w:p>
      <w:pPr>
        <w:spacing w:after="0" w:line="20" w:lineRule="exact"/>
        <w:rPr>
          <w:sz w:val="20"/>
          <w:szCs w:val="20"/>
          <w:color w:val="auto"/>
        </w:rPr>
      </w:pPr>
      <w:r>
        <w:rPr>
          <w:sz w:val="20"/>
          <w:szCs w:val="20"/>
          <w:color w:val="auto"/>
        </w:rPr>
        <w:br w:type="column"/>
      </w:r>
    </w:p>
    <w:p>
      <w:pPr>
        <w:ind w:left="960"/>
        <w:spacing w:after="0" w:line="237" w:lineRule="auto"/>
        <w:rPr>
          <w:sz w:val="20"/>
          <w:szCs w:val="20"/>
          <w:color w:val="auto"/>
        </w:rPr>
      </w:pPr>
      <w:r>
        <w:rPr>
          <w:rFonts w:ascii="Courier New" w:cs="Courier New" w:eastAsia="Courier New" w:hAnsi="Courier New"/>
          <w:sz w:val="18"/>
          <w:szCs w:val="18"/>
          <w:color w:val="auto"/>
        </w:rPr>
        <w:t>-0-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20"/>
        <w:spacing w:after="0"/>
        <w:tabs>
          <w:tab w:leader="none" w:pos="94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spacing w:after="0" w:line="4" w:lineRule="exact"/>
        <w:rPr>
          <w:sz w:val="20"/>
          <w:szCs w:val="20"/>
          <w:color w:val="auto"/>
        </w:rPr>
      </w:pPr>
    </w:p>
    <w:p>
      <w:pPr>
        <w:sectPr>
          <w:pgSz w:w="11900" w:h="16838" w:orient="portrait"/>
          <w:cols w:equalWidth="0" w:num="2">
            <w:col w:w="1280" w:space="720"/>
            <w:col w:w="8219"/>
          </w:cols>
          <w:pgMar w:left="240" w:top="919" w:right="1440" w:bottom="1440" w:gutter="0" w:footer="0" w:header="0"/>
          <w:type w:val="continuous"/>
        </w:sectPr>
      </w:pPr>
    </w:p>
    <w:p>
      <w:pPr>
        <w:ind w:left="320"/>
        <w:spacing w:after="0"/>
        <w:rPr>
          <w:sz w:val="20"/>
          <w:szCs w:val="20"/>
          <w:color w:val="auto"/>
        </w:rPr>
      </w:pPr>
      <w:r>
        <w:rPr>
          <w:rFonts w:ascii="Courier New" w:cs="Courier New" w:eastAsia="Courier New" w:hAnsi="Courier New"/>
          <w:sz w:val="16"/>
          <w:szCs w:val="16"/>
          <w:color w:val="auto"/>
        </w:rPr>
        <w:t>REPORTING</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PERSON</w:t>
      </w:r>
    </w:p>
    <w:p>
      <w:pPr>
        <w:sectPr>
          <w:pgSz w:w="11900" w:h="16838" w:orient="portrait"/>
          <w:cols w:equalWidth="0" w:num="1">
            <w:col w:w="10219"/>
          </w:cols>
          <w:pgMar w:left="240" w:top="919" w:right="1440" w:bottom="1440" w:gutter="0" w:footer="0" w:header="0"/>
          <w:type w:val="continuous"/>
        </w:sectPr>
      </w:pPr>
    </w:p>
    <w:p>
      <w:pPr>
        <w:spacing w:after="0" w:line="4"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WITH</w:t>
      </w:r>
    </w:p>
    <w:p>
      <w:pPr>
        <w:spacing w:after="0" w:line="20" w:lineRule="exact"/>
        <w:rPr>
          <w:sz w:val="20"/>
          <w:szCs w:val="20"/>
          <w:color w:val="auto"/>
        </w:rPr>
      </w:pPr>
      <w:r>
        <w:rPr>
          <w:sz w:val="20"/>
          <w:szCs w:val="20"/>
          <w:color w:val="auto"/>
        </w:rPr>
        <w:br w:type="column"/>
      </w:r>
    </w:p>
    <w:p>
      <w:pPr>
        <w:ind w:left="960"/>
        <w:spacing w:after="0" w:line="238" w:lineRule="auto"/>
        <w:rPr>
          <w:sz w:val="20"/>
          <w:szCs w:val="20"/>
          <w:color w:val="auto"/>
        </w:rPr>
      </w:pPr>
      <w:r>
        <w:rPr>
          <w:rFonts w:ascii="Courier New" w:cs="Courier New" w:eastAsia="Courier New" w:hAnsi="Courier New"/>
          <w:sz w:val="18"/>
          <w:szCs w:val="18"/>
          <w:color w:val="auto"/>
        </w:rPr>
        <w:t>-0-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20"/>
        <w:spacing w:after="0"/>
        <w:tabs>
          <w:tab w:leader="none" w:pos="94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spacing w:after="0" w:line="200" w:lineRule="exact"/>
        <w:rPr>
          <w:sz w:val="20"/>
          <w:szCs w:val="20"/>
          <w:color w:val="auto"/>
        </w:rPr>
      </w:pPr>
    </w:p>
    <w:p>
      <w:pPr>
        <w:sectPr>
          <w:pgSz w:w="11900" w:h="16838" w:orient="portrait"/>
          <w:cols w:equalWidth="0" w:num="2">
            <w:col w:w="1280" w:space="720"/>
            <w:col w:w="8219"/>
          </w:cols>
          <w:pgMar w:left="240" w:top="919" w:right="1440" w:bottom="1440" w:gutter="0" w:footer="0" w:header="0"/>
          <w:type w:val="continuous"/>
        </w:sectPr>
      </w:pPr>
    </w:p>
    <w:p>
      <w:pPr>
        <w:spacing w:after="0" w:line="204"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-0-</w:t>
      </w:r>
    </w:p>
    <w:p>
      <w:pPr>
        <w:spacing w:after="0" w:line="207" w:lineRule="exact"/>
        <w:rPr>
          <w:sz w:val="20"/>
          <w:szCs w:val="20"/>
          <w:color w:val="auto"/>
        </w:rPr>
      </w:pPr>
    </w:p>
    <w:p>
      <w:pPr>
        <w:ind w:left="200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919" w:right="1440" w:bottom="1440" w:gutter="0" w:footer="0" w:header="0"/>
          <w:type w:val="continuous"/>
        </w:sectPr>
      </w:pPr>
    </w:p>
    <w:p>
      <w:pPr>
        <w:spacing w:after="0" w:line="21" w:lineRule="exact"/>
        <w:rPr>
          <w:sz w:val="20"/>
          <w:szCs w:val="20"/>
          <w:color w:val="auto"/>
        </w:rPr>
      </w:pPr>
    </w:p>
    <w:p>
      <w:pPr>
        <w:ind w:left="2960" w:right="4739" w:hanging="740"/>
        <w:spacing w:after="0" w:line="476" w:lineRule="auto"/>
        <w:tabs>
          <w:tab w:leader="none" w:pos="29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200" w:lineRule="exact"/>
        <w:rPr>
          <w:sz w:val="20"/>
          <w:szCs w:val="20"/>
          <w:color w:val="auto"/>
        </w:rPr>
      </w:pPr>
    </w:p>
    <w:p>
      <w:pPr>
        <w:spacing w:after="0" w:line="204"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hanging="421"/>
        <w:spacing w:after="0"/>
        <w:tabs>
          <w:tab w:leader="none" w:pos="64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[_]</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640" w:right="4419" w:hanging="421"/>
        <w:spacing w:after="0" w:line="476" w:lineRule="auto"/>
        <w:tabs>
          <w:tab w:leader="none" w:pos="64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-0-</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640" w:right="6939" w:hanging="421"/>
        <w:spacing w:after="0" w:line="476" w:lineRule="auto"/>
        <w:tabs>
          <w:tab w:leader="none" w:pos="64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*SEE INSTRUCTION BEFORE FILLING OUT!</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919" w:right="1440"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106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1100" w:type="dxa"/>
            <w:vAlign w:val="bottom"/>
          </w:tcPr>
          <w:p>
            <w:pPr>
              <w:ind w:left="420"/>
              <w:spacing w:after="0"/>
              <w:rPr>
                <w:sz w:val="20"/>
                <w:szCs w:val="20"/>
                <w:color w:val="auto"/>
              </w:rPr>
            </w:pPr>
            <w:r>
              <w:rPr>
                <w:rFonts w:ascii="Courier New" w:cs="Courier New" w:eastAsia="Courier New" w:hAnsi="Courier New"/>
                <w:sz w:val="18"/>
                <w:szCs w:val="18"/>
                <w:color w:val="auto"/>
              </w:rPr>
              <w:t>(a)</w:t>
            </w:r>
          </w:p>
        </w:tc>
        <w:tc>
          <w:tcPr>
            <w:tcW w:w="6280" w:type="dxa"/>
            <w:vAlign w:val="bottom"/>
            <w:gridSpan w:val="2"/>
          </w:tcPr>
          <w:p>
            <w:pPr>
              <w:ind w:left="280"/>
              <w:spacing w:after="0"/>
              <w:rPr>
                <w:sz w:val="20"/>
                <w:szCs w:val="20"/>
                <w:color w:val="auto"/>
              </w:rPr>
            </w:pPr>
            <w:r>
              <w:rPr>
                <w:rFonts w:ascii="Courier New" w:cs="Courier New" w:eastAsia="Courier New" w:hAnsi="Courier New"/>
                <w:sz w:val="18"/>
                <w:szCs w:val="18"/>
                <w:color w:val="auto"/>
              </w:rPr>
              <w:t>Name of Issuer:</w:t>
            </w:r>
          </w:p>
        </w:tc>
      </w:tr>
      <w:tr>
        <w:trPr>
          <w:trHeight w:val="203"/>
        </w:trPr>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28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28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World Fuel Services Corp.</w:t>
            </w:r>
          </w:p>
        </w:tc>
      </w:tr>
      <w:tr>
        <w:trPr>
          <w:trHeight w:val="405"/>
        </w:trPr>
        <w:tc>
          <w:tcPr>
            <w:tcW w:w="1060" w:type="dxa"/>
            <w:vAlign w:val="bottom"/>
          </w:tcPr>
          <w:p>
            <w:pPr>
              <w:spacing w:after="0"/>
              <w:rPr>
                <w:sz w:val="24"/>
                <w:szCs w:val="24"/>
                <w:color w:val="auto"/>
              </w:rPr>
            </w:pPr>
          </w:p>
        </w:tc>
        <w:tc>
          <w:tcPr>
            <w:tcW w:w="1100" w:type="dxa"/>
            <w:vAlign w:val="bottom"/>
          </w:tcPr>
          <w:p>
            <w:pPr>
              <w:ind w:left="420"/>
              <w:spacing w:after="0"/>
              <w:rPr>
                <w:sz w:val="20"/>
                <w:szCs w:val="20"/>
                <w:color w:val="auto"/>
              </w:rPr>
            </w:pPr>
            <w:r>
              <w:rPr>
                <w:rFonts w:ascii="Courier New" w:cs="Courier New" w:eastAsia="Courier New" w:hAnsi="Courier New"/>
                <w:sz w:val="18"/>
                <w:szCs w:val="18"/>
                <w:color w:val="auto"/>
              </w:rPr>
              <w:t>(b)</w:t>
            </w:r>
          </w:p>
        </w:tc>
        <w:tc>
          <w:tcPr>
            <w:tcW w:w="6280" w:type="dxa"/>
            <w:vAlign w:val="bottom"/>
            <w:gridSpan w:val="2"/>
          </w:tcPr>
          <w:p>
            <w:pPr>
              <w:ind w:left="280"/>
              <w:spacing w:after="0"/>
              <w:rPr>
                <w:sz w:val="20"/>
                <w:szCs w:val="20"/>
                <w:color w:val="auto"/>
              </w:rPr>
            </w:pPr>
            <w:r>
              <w:rPr>
                <w:rFonts w:ascii="Courier New" w:cs="Courier New" w:eastAsia="Courier New" w:hAnsi="Courier New"/>
                <w:sz w:val="18"/>
                <w:szCs w:val="18"/>
                <w:color w:val="auto"/>
              </w:rPr>
              <w:t>Address of Issuer's Principal Executive Offices:</w:t>
            </w:r>
          </w:p>
        </w:tc>
      </w:tr>
      <w:tr>
        <w:trPr>
          <w:trHeight w:val="203"/>
        </w:trPr>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28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700</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South Royal Poinciana Boulevard, Suite 800</w:t>
            </w:r>
          </w:p>
        </w:tc>
      </w:tr>
      <w:tr>
        <w:trPr>
          <w:trHeight w:val="203"/>
        </w:trPr>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28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Miami Springs, Florida 33166</w:t>
            </w:r>
          </w:p>
        </w:tc>
      </w:tr>
      <w:tr>
        <w:trPr>
          <w:trHeight w:val="405"/>
        </w:trPr>
        <w:tc>
          <w:tcPr>
            <w:tcW w:w="106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1100" w:type="dxa"/>
            <w:vAlign w:val="bottom"/>
          </w:tcPr>
          <w:p>
            <w:pPr>
              <w:ind w:left="420"/>
              <w:spacing w:after="0"/>
              <w:rPr>
                <w:sz w:val="20"/>
                <w:szCs w:val="20"/>
                <w:color w:val="auto"/>
              </w:rPr>
            </w:pPr>
            <w:r>
              <w:rPr>
                <w:rFonts w:ascii="Courier New" w:cs="Courier New" w:eastAsia="Courier New" w:hAnsi="Courier New"/>
                <w:sz w:val="18"/>
                <w:szCs w:val="18"/>
                <w:color w:val="auto"/>
              </w:rPr>
              <w:t>(a)</w:t>
            </w:r>
          </w:p>
        </w:tc>
        <w:tc>
          <w:tcPr>
            <w:tcW w:w="6280" w:type="dxa"/>
            <w:vAlign w:val="bottom"/>
            <w:gridSpan w:val="2"/>
          </w:tcPr>
          <w:p>
            <w:pPr>
              <w:ind w:left="280"/>
              <w:spacing w:after="0"/>
              <w:rPr>
                <w:sz w:val="20"/>
                <w:szCs w:val="20"/>
                <w:color w:val="auto"/>
              </w:rPr>
            </w:pPr>
            <w:r>
              <w:rPr>
                <w:rFonts w:ascii="Courier New" w:cs="Courier New" w:eastAsia="Courier New" w:hAnsi="Courier New"/>
                <w:sz w:val="18"/>
                <w:szCs w:val="18"/>
                <w:color w:val="auto"/>
              </w:rPr>
              <w:t>Name of Person Filing:</w:t>
            </w:r>
          </w:p>
        </w:tc>
      </w:tr>
      <w:tr>
        <w:trPr>
          <w:trHeight w:val="203"/>
        </w:trPr>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28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28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NFJ Investment Group</w:t>
            </w:r>
          </w:p>
        </w:tc>
      </w:tr>
      <w:tr>
        <w:trPr>
          <w:trHeight w:val="405"/>
        </w:trPr>
        <w:tc>
          <w:tcPr>
            <w:tcW w:w="1060" w:type="dxa"/>
            <w:vAlign w:val="bottom"/>
          </w:tcPr>
          <w:p>
            <w:pPr>
              <w:spacing w:after="0"/>
              <w:rPr>
                <w:sz w:val="24"/>
                <w:szCs w:val="24"/>
                <w:color w:val="auto"/>
              </w:rPr>
            </w:pPr>
          </w:p>
        </w:tc>
        <w:tc>
          <w:tcPr>
            <w:tcW w:w="1100" w:type="dxa"/>
            <w:vAlign w:val="bottom"/>
          </w:tcPr>
          <w:p>
            <w:pPr>
              <w:ind w:left="420"/>
              <w:spacing w:after="0"/>
              <w:rPr>
                <w:sz w:val="20"/>
                <w:szCs w:val="20"/>
                <w:color w:val="auto"/>
              </w:rPr>
            </w:pPr>
            <w:r>
              <w:rPr>
                <w:rFonts w:ascii="Courier New" w:cs="Courier New" w:eastAsia="Courier New" w:hAnsi="Courier New"/>
                <w:sz w:val="18"/>
                <w:szCs w:val="18"/>
                <w:color w:val="auto"/>
              </w:rPr>
              <w:t>(b)</w:t>
            </w:r>
          </w:p>
        </w:tc>
        <w:tc>
          <w:tcPr>
            <w:tcW w:w="6280" w:type="dxa"/>
            <w:vAlign w:val="bottom"/>
            <w:gridSpan w:val="2"/>
          </w:tcPr>
          <w:p>
            <w:pPr>
              <w:ind w:left="280"/>
              <w:spacing w:after="0"/>
              <w:rPr>
                <w:sz w:val="20"/>
                <w:szCs w:val="20"/>
                <w:color w:val="auto"/>
              </w:rPr>
            </w:pPr>
            <w:r>
              <w:rPr>
                <w:rFonts w:ascii="Courier New" w:cs="Courier New" w:eastAsia="Courier New" w:hAnsi="Courier New"/>
                <w:sz w:val="18"/>
                <w:szCs w:val="18"/>
                <w:color w:val="auto"/>
              </w:rPr>
              <w:t>Address of Principal Business Office:</w:t>
            </w:r>
          </w:p>
        </w:tc>
      </w:tr>
      <w:tr>
        <w:trPr>
          <w:trHeight w:val="203"/>
        </w:trPr>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28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28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2121 San Jancinto Street, Suite 1840</w:t>
            </w:r>
          </w:p>
        </w:tc>
      </w:tr>
      <w:tr>
        <w:trPr>
          <w:trHeight w:val="203"/>
        </w:trPr>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28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Dallas, Texas 75201</w:t>
            </w:r>
          </w:p>
        </w:tc>
      </w:tr>
      <w:tr>
        <w:trPr>
          <w:trHeight w:val="405"/>
        </w:trPr>
        <w:tc>
          <w:tcPr>
            <w:tcW w:w="1060" w:type="dxa"/>
            <w:vAlign w:val="bottom"/>
          </w:tcPr>
          <w:p>
            <w:pPr>
              <w:spacing w:after="0"/>
              <w:rPr>
                <w:sz w:val="24"/>
                <w:szCs w:val="24"/>
                <w:color w:val="auto"/>
              </w:rPr>
            </w:pPr>
          </w:p>
        </w:tc>
        <w:tc>
          <w:tcPr>
            <w:tcW w:w="1100" w:type="dxa"/>
            <w:vAlign w:val="bottom"/>
          </w:tcPr>
          <w:p>
            <w:pPr>
              <w:ind w:left="420"/>
              <w:spacing w:after="0"/>
              <w:rPr>
                <w:sz w:val="20"/>
                <w:szCs w:val="20"/>
                <w:color w:val="auto"/>
              </w:rPr>
            </w:pPr>
            <w:r>
              <w:rPr>
                <w:rFonts w:ascii="Courier New" w:cs="Courier New" w:eastAsia="Courier New" w:hAnsi="Courier New"/>
                <w:sz w:val="18"/>
                <w:szCs w:val="18"/>
                <w:color w:val="auto"/>
              </w:rPr>
              <w:t>(c)</w:t>
            </w:r>
          </w:p>
        </w:tc>
        <w:tc>
          <w:tcPr>
            <w:tcW w:w="6280" w:type="dxa"/>
            <w:vAlign w:val="bottom"/>
            <w:gridSpan w:val="2"/>
          </w:tcPr>
          <w:p>
            <w:pPr>
              <w:ind w:left="280"/>
              <w:spacing w:after="0"/>
              <w:rPr>
                <w:sz w:val="20"/>
                <w:szCs w:val="20"/>
                <w:color w:val="auto"/>
              </w:rPr>
            </w:pPr>
            <w:r>
              <w:rPr>
                <w:rFonts w:ascii="Courier New" w:cs="Courier New" w:eastAsia="Courier New" w:hAnsi="Courier New"/>
                <w:sz w:val="18"/>
                <w:szCs w:val="18"/>
                <w:color w:val="auto"/>
              </w:rPr>
              <w:t>Citizenship:</w:t>
            </w:r>
          </w:p>
        </w:tc>
      </w:tr>
      <w:tr>
        <w:trPr>
          <w:trHeight w:val="203"/>
        </w:trPr>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28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28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Not Applicable.</w:t>
            </w:r>
          </w:p>
        </w:tc>
      </w:tr>
      <w:tr>
        <w:trPr>
          <w:trHeight w:val="405"/>
        </w:trPr>
        <w:tc>
          <w:tcPr>
            <w:tcW w:w="1060" w:type="dxa"/>
            <w:vAlign w:val="bottom"/>
          </w:tcPr>
          <w:p>
            <w:pPr>
              <w:spacing w:after="0"/>
              <w:rPr>
                <w:sz w:val="24"/>
                <w:szCs w:val="24"/>
                <w:color w:val="auto"/>
              </w:rPr>
            </w:pPr>
          </w:p>
        </w:tc>
        <w:tc>
          <w:tcPr>
            <w:tcW w:w="1100" w:type="dxa"/>
            <w:vAlign w:val="bottom"/>
          </w:tcPr>
          <w:p>
            <w:pPr>
              <w:ind w:left="420"/>
              <w:spacing w:after="0"/>
              <w:rPr>
                <w:sz w:val="20"/>
                <w:szCs w:val="20"/>
                <w:color w:val="auto"/>
              </w:rPr>
            </w:pPr>
            <w:r>
              <w:rPr>
                <w:rFonts w:ascii="Courier New" w:cs="Courier New" w:eastAsia="Courier New" w:hAnsi="Courier New"/>
                <w:sz w:val="18"/>
                <w:szCs w:val="18"/>
                <w:color w:val="auto"/>
              </w:rPr>
              <w:t>(d)</w:t>
            </w:r>
          </w:p>
        </w:tc>
        <w:tc>
          <w:tcPr>
            <w:tcW w:w="6280" w:type="dxa"/>
            <w:vAlign w:val="bottom"/>
            <w:gridSpan w:val="2"/>
          </w:tcPr>
          <w:p>
            <w:pPr>
              <w:ind w:left="280"/>
              <w:spacing w:after="0"/>
              <w:rPr>
                <w:sz w:val="20"/>
                <w:szCs w:val="20"/>
                <w:color w:val="auto"/>
              </w:rPr>
            </w:pPr>
            <w:r>
              <w:rPr>
                <w:rFonts w:ascii="Courier New" w:cs="Courier New" w:eastAsia="Courier New" w:hAnsi="Courier New"/>
                <w:sz w:val="18"/>
                <w:szCs w:val="18"/>
                <w:color w:val="auto"/>
              </w:rPr>
              <w:t>Title of Class of Securities:</w:t>
            </w:r>
          </w:p>
        </w:tc>
      </w:tr>
      <w:tr>
        <w:trPr>
          <w:trHeight w:val="203"/>
        </w:trPr>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28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28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Common Stock</w:t>
            </w:r>
          </w:p>
        </w:tc>
      </w:tr>
      <w:tr>
        <w:trPr>
          <w:trHeight w:val="405"/>
        </w:trPr>
        <w:tc>
          <w:tcPr>
            <w:tcW w:w="1060" w:type="dxa"/>
            <w:vAlign w:val="bottom"/>
          </w:tcPr>
          <w:p>
            <w:pPr>
              <w:spacing w:after="0"/>
              <w:rPr>
                <w:sz w:val="24"/>
                <w:szCs w:val="24"/>
                <w:color w:val="auto"/>
              </w:rPr>
            </w:pPr>
          </w:p>
        </w:tc>
        <w:tc>
          <w:tcPr>
            <w:tcW w:w="1100" w:type="dxa"/>
            <w:vAlign w:val="bottom"/>
          </w:tcPr>
          <w:p>
            <w:pPr>
              <w:ind w:left="420"/>
              <w:spacing w:after="0"/>
              <w:rPr>
                <w:sz w:val="20"/>
                <w:szCs w:val="20"/>
                <w:color w:val="auto"/>
              </w:rPr>
            </w:pPr>
            <w:r>
              <w:rPr>
                <w:rFonts w:ascii="Courier New" w:cs="Courier New" w:eastAsia="Courier New" w:hAnsi="Courier New"/>
                <w:sz w:val="18"/>
                <w:szCs w:val="18"/>
                <w:color w:val="auto"/>
              </w:rPr>
              <w:t>(e)</w:t>
            </w:r>
          </w:p>
        </w:tc>
        <w:tc>
          <w:tcPr>
            <w:tcW w:w="6280" w:type="dxa"/>
            <w:vAlign w:val="bottom"/>
            <w:gridSpan w:val="2"/>
          </w:tcPr>
          <w:p>
            <w:pPr>
              <w:ind w:left="280"/>
              <w:spacing w:after="0"/>
              <w:rPr>
                <w:sz w:val="20"/>
                <w:szCs w:val="20"/>
                <w:color w:val="auto"/>
              </w:rPr>
            </w:pPr>
            <w:r>
              <w:rPr>
                <w:rFonts w:ascii="Courier New" w:cs="Courier New" w:eastAsia="Courier New" w:hAnsi="Courier New"/>
                <w:sz w:val="18"/>
                <w:szCs w:val="18"/>
                <w:color w:val="auto"/>
              </w:rPr>
              <w:t>CUSIP Number:</w:t>
            </w:r>
          </w:p>
        </w:tc>
      </w:tr>
      <w:tr>
        <w:trPr>
          <w:trHeight w:val="203"/>
        </w:trPr>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28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28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981475106</w:t>
            </w:r>
          </w:p>
        </w:tc>
      </w:tr>
      <w:tr>
        <w:trPr>
          <w:trHeight w:val="203"/>
        </w:trPr>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28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06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7380" w:type="dxa"/>
            <w:vAlign w:val="bottom"/>
            <w:gridSpan w:val="3"/>
          </w:tcPr>
          <w:p>
            <w:pPr>
              <w:ind w:left="420"/>
              <w:spacing w:after="0"/>
              <w:rPr>
                <w:sz w:val="20"/>
                <w:szCs w:val="20"/>
                <w:color w:val="auto"/>
              </w:rPr>
            </w:pPr>
            <w:r>
              <w:rPr>
                <w:rFonts w:ascii="Courier New" w:cs="Courier New" w:eastAsia="Courier New" w:hAnsi="Courier New"/>
                <w:sz w:val="18"/>
                <w:szCs w:val="18"/>
                <w:color w:val="auto"/>
                <w:w w:val="97"/>
              </w:rPr>
              <w:t>If this statement is filed pursuant to Rule 13d-1(b), or 13d-2(b),</w:t>
            </w:r>
          </w:p>
        </w:tc>
      </w:tr>
      <w:tr>
        <w:trPr>
          <w:trHeight w:val="203"/>
        </w:trPr>
        <w:tc>
          <w:tcPr>
            <w:tcW w:w="1060" w:type="dxa"/>
            <w:vAlign w:val="bottom"/>
          </w:tcPr>
          <w:p>
            <w:pPr>
              <w:spacing w:after="0"/>
              <w:rPr>
                <w:sz w:val="17"/>
                <w:szCs w:val="17"/>
                <w:color w:val="auto"/>
              </w:rPr>
            </w:pPr>
          </w:p>
        </w:tc>
        <w:tc>
          <w:tcPr>
            <w:tcW w:w="738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060" w:type="dxa"/>
            <w:vAlign w:val="bottom"/>
          </w:tcPr>
          <w:p>
            <w:pPr>
              <w:spacing w:after="0"/>
              <w:rPr>
                <w:sz w:val="17"/>
                <w:szCs w:val="17"/>
                <w:color w:val="auto"/>
              </w:rPr>
            </w:pPr>
          </w:p>
        </w:tc>
        <w:tc>
          <w:tcPr>
            <w:tcW w:w="738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rPr>
              <w:t>check whether the person filing is a:</w:t>
            </w:r>
          </w:p>
        </w:tc>
      </w:tr>
      <w:tr>
        <w:trPr>
          <w:trHeight w:val="203"/>
        </w:trPr>
        <w:tc>
          <w:tcPr>
            <w:tcW w:w="1060" w:type="dxa"/>
            <w:vAlign w:val="bottom"/>
          </w:tcPr>
          <w:p>
            <w:pPr>
              <w:spacing w:after="0"/>
              <w:rPr>
                <w:sz w:val="17"/>
                <w:szCs w:val="17"/>
                <w:color w:val="auto"/>
              </w:rPr>
            </w:pPr>
          </w:p>
        </w:tc>
        <w:tc>
          <w:tcPr>
            <w:tcW w:w="738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060" w:type="dxa"/>
            <w:vAlign w:val="bottom"/>
          </w:tcPr>
          <w:p>
            <w:pPr>
              <w:spacing w:after="0"/>
              <w:rPr>
                <w:sz w:val="24"/>
                <w:szCs w:val="24"/>
                <w:color w:val="auto"/>
              </w:rPr>
            </w:pPr>
          </w:p>
        </w:tc>
        <w:tc>
          <w:tcPr>
            <w:tcW w:w="1100" w:type="dxa"/>
            <w:vAlign w:val="bottom"/>
          </w:tcPr>
          <w:p>
            <w:pPr>
              <w:ind w:left="420"/>
              <w:spacing w:after="0"/>
              <w:rPr>
                <w:sz w:val="20"/>
                <w:szCs w:val="20"/>
                <w:color w:val="auto"/>
              </w:rPr>
            </w:pPr>
            <w:r>
              <w:rPr>
                <w:rFonts w:ascii="Courier New" w:cs="Courier New" w:eastAsia="Courier New" w:hAnsi="Courier New"/>
                <w:sz w:val="18"/>
                <w:szCs w:val="18"/>
                <w:color w:val="auto"/>
              </w:rPr>
              <w:t>(a)</w:t>
            </w:r>
          </w:p>
        </w:tc>
        <w:tc>
          <w:tcPr>
            <w:tcW w:w="6280" w:type="dxa"/>
            <w:vAlign w:val="bottom"/>
            <w:gridSpan w:val="2"/>
          </w:tcPr>
          <w:p>
            <w:pPr>
              <w:ind w:left="280"/>
              <w:spacing w:after="0"/>
              <w:rPr>
                <w:sz w:val="20"/>
                <w:szCs w:val="20"/>
                <w:color w:val="auto"/>
              </w:rPr>
            </w:pPr>
            <w:r>
              <w:rPr>
                <w:rFonts w:ascii="Courier New" w:cs="Courier New" w:eastAsia="Courier New" w:hAnsi="Courier New"/>
                <w:sz w:val="18"/>
                <w:szCs w:val="18"/>
                <w:color w:val="auto"/>
              </w:rPr>
              <w:t>[_] Broker or dealer registered under Section 15 of the</w:t>
            </w:r>
          </w:p>
        </w:tc>
      </w:tr>
      <w:tr>
        <w:trPr>
          <w:trHeight w:val="203"/>
        </w:trPr>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Exchange Act;</w:t>
            </w:r>
          </w:p>
        </w:tc>
      </w:tr>
      <w:tr>
        <w:trPr>
          <w:trHeight w:val="405"/>
        </w:trPr>
        <w:tc>
          <w:tcPr>
            <w:tcW w:w="1060" w:type="dxa"/>
            <w:vAlign w:val="bottom"/>
          </w:tcPr>
          <w:p>
            <w:pPr>
              <w:spacing w:after="0"/>
              <w:rPr>
                <w:sz w:val="24"/>
                <w:szCs w:val="24"/>
                <w:color w:val="auto"/>
              </w:rPr>
            </w:pPr>
          </w:p>
        </w:tc>
        <w:tc>
          <w:tcPr>
            <w:tcW w:w="1100" w:type="dxa"/>
            <w:vAlign w:val="bottom"/>
          </w:tcPr>
          <w:p>
            <w:pPr>
              <w:ind w:left="420"/>
              <w:spacing w:after="0"/>
              <w:rPr>
                <w:sz w:val="20"/>
                <w:szCs w:val="20"/>
                <w:color w:val="auto"/>
              </w:rPr>
            </w:pPr>
            <w:r>
              <w:rPr>
                <w:rFonts w:ascii="Courier New" w:cs="Courier New" w:eastAsia="Courier New" w:hAnsi="Courier New"/>
                <w:sz w:val="18"/>
                <w:szCs w:val="18"/>
                <w:color w:val="auto"/>
              </w:rPr>
              <w:t>(b)</w:t>
            </w:r>
          </w:p>
        </w:tc>
        <w:tc>
          <w:tcPr>
            <w:tcW w:w="6280" w:type="dxa"/>
            <w:vAlign w:val="bottom"/>
            <w:gridSpan w:val="2"/>
          </w:tcPr>
          <w:p>
            <w:pPr>
              <w:ind w:left="280"/>
              <w:spacing w:after="0"/>
              <w:rPr>
                <w:sz w:val="20"/>
                <w:szCs w:val="20"/>
                <w:color w:val="auto"/>
              </w:rPr>
            </w:pPr>
            <w:r>
              <w:rPr>
                <w:rFonts w:ascii="Courier New" w:cs="Courier New" w:eastAsia="Courier New" w:hAnsi="Courier New"/>
                <w:sz w:val="18"/>
                <w:szCs w:val="18"/>
                <w:color w:val="auto"/>
              </w:rPr>
              <w:t>[_] Bank as defined in Section 3(a)(6) of the Exchange</w:t>
            </w:r>
          </w:p>
        </w:tc>
      </w:tr>
      <w:tr>
        <w:trPr>
          <w:trHeight w:val="203"/>
        </w:trPr>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Act;</w:t>
            </w:r>
          </w:p>
        </w:tc>
      </w:tr>
      <w:tr>
        <w:trPr>
          <w:trHeight w:val="405"/>
        </w:trPr>
        <w:tc>
          <w:tcPr>
            <w:tcW w:w="1060" w:type="dxa"/>
            <w:vAlign w:val="bottom"/>
          </w:tcPr>
          <w:p>
            <w:pPr>
              <w:spacing w:after="0"/>
              <w:rPr>
                <w:sz w:val="24"/>
                <w:szCs w:val="24"/>
                <w:color w:val="auto"/>
              </w:rPr>
            </w:pPr>
          </w:p>
        </w:tc>
        <w:tc>
          <w:tcPr>
            <w:tcW w:w="1100" w:type="dxa"/>
            <w:vAlign w:val="bottom"/>
          </w:tcPr>
          <w:p>
            <w:pPr>
              <w:ind w:left="420"/>
              <w:spacing w:after="0"/>
              <w:rPr>
                <w:sz w:val="20"/>
                <w:szCs w:val="20"/>
                <w:color w:val="auto"/>
              </w:rPr>
            </w:pPr>
            <w:r>
              <w:rPr>
                <w:rFonts w:ascii="Courier New" w:cs="Courier New" w:eastAsia="Courier New" w:hAnsi="Courier New"/>
                <w:sz w:val="18"/>
                <w:szCs w:val="18"/>
                <w:color w:val="auto"/>
              </w:rPr>
              <w:t>(c)</w:t>
            </w:r>
          </w:p>
        </w:tc>
        <w:tc>
          <w:tcPr>
            <w:tcW w:w="6280" w:type="dxa"/>
            <w:vAlign w:val="bottom"/>
            <w:gridSpan w:val="2"/>
          </w:tcPr>
          <w:p>
            <w:pPr>
              <w:ind w:left="280"/>
              <w:spacing w:after="0"/>
              <w:rPr>
                <w:sz w:val="20"/>
                <w:szCs w:val="20"/>
                <w:color w:val="auto"/>
              </w:rPr>
            </w:pPr>
            <w:r>
              <w:rPr>
                <w:rFonts w:ascii="Courier New" w:cs="Courier New" w:eastAsia="Courier New" w:hAnsi="Courier New"/>
                <w:sz w:val="18"/>
                <w:szCs w:val="18"/>
                <w:color w:val="auto"/>
              </w:rPr>
              <w:t>[_] Insurance company as defined in Section 3(a)(19) of</w:t>
            </w:r>
          </w:p>
        </w:tc>
      </w:tr>
      <w:tr>
        <w:trPr>
          <w:trHeight w:val="203"/>
        </w:trPr>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 Act;</w:t>
            </w:r>
          </w:p>
        </w:tc>
      </w:tr>
      <w:tr>
        <w:trPr>
          <w:trHeight w:val="405"/>
        </w:trPr>
        <w:tc>
          <w:tcPr>
            <w:tcW w:w="1060" w:type="dxa"/>
            <w:vAlign w:val="bottom"/>
          </w:tcPr>
          <w:p>
            <w:pPr>
              <w:spacing w:after="0"/>
              <w:rPr>
                <w:sz w:val="24"/>
                <w:szCs w:val="24"/>
                <w:color w:val="auto"/>
              </w:rPr>
            </w:pPr>
          </w:p>
        </w:tc>
        <w:tc>
          <w:tcPr>
            <w:tcW w:w="1100" w:type="dxa"/>
            <w:vAlign w:val="bottom"/>
          </w:tcPr>
          <w:p>
            <w:pPr>
              <w:ind w:left="420"/>
              <w:spacing w:after="0"/>
              <w:rPr>
                <w:sz w:val="20"/>
                <w:szCs w:val="20"/>
                <w:color w:val="auto"/>
              </w:rPr>
            </w:pPr>
            <w:r>
              <w:rPr>
                <w:rFonts w:ascii="Courier New" w:cs="Courier New" w:eastAsia="Courier New" w:hAnsi="Courier New"/>
                <w:sz w:val="18"/>
                <w:szCs w:val="18"/>
                <w:color w:val="auto"/>
              </w:rPr>
              <w:t>(d)</w:t>
            </w:r>
          </w:p>
        </w:tc>
        <w:tc>
          <w:tcPr>
            <w:tcW w:w="6280" w:type="dxa"/>
            <w:vAlign w:val="bottom"/>
            <w:gridSpan w:val="2"/>
          </w:tcPr>
          <w:p>
            <w:pPr>
              <w:ind w:left="280"/>
              <w:spacing w:after="0"/>
              <w:rPr>
                <w:sz w:val="20"/>
                <w:szCs w:val="20"/>
                <w:color w:val="auto"/>
              </w:rPr>
            </w:pPr>
            <w:r>
              <w:rPr>
                <w:rFonts w:ascii="Courier New" w:cs="Courier New" w:eastAsia="Courier New" w:hAnsi="Courier New"/>
                <w:sz w:val="18"/>
                <w:szCs w:val="18"/>
                <w:color w:val="auto"/>
                <w:w w:val="98"/>
              </w:rPr>
              <w:t>[_] Investment company registered under Section 8 of the</w:t>
            </w:r>
          </w:p>
        </w:tc>
      </w:tr>
      <w:tr>
        <w:trPr>
          <w:trHeight w:val="203"/>
        </w:trPr>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Investment Company Act;</w:t>
            </w:r>
          </w:p>
        </w:tc>
      </w:tr>
      <w:tr>
        <w:trPr>
          <w:trHeight w:val="405"/>
        </w:trPr>
        <w:tc>
          <w:tcPr>
            <w:tcW w:w="1060" w:type="dxa"/>
            <w:vAlign w:val="bottom"/>
          </w:tcPr>
          <w:p>
            <w:pPr>
              <w:spacing w:after="0"/>
              <w:rPr>
                <w:sz w:val="24"/>
                <w:szCs w:val="24"/>
                <w:color w:val="auto"/>
              </w:rPr>
            </w:pPr>
          </w:p>
        </w:tc>
        <w:tc>
          <w:tcPr>
            <w:tcW w:w="1100" w:type="dxa"/>
            <w:vAlign w:val="bottom"/>
          </w:tcPr>
          <w:p>
            <w:pPr>
              <w:ind w:left="420"/>
              <w:spacing w:after="0"/>
              <w:rPr>
                <w:sz w:val="20"/>
                <w:szCs w:val="20"/>
                <w:color w:val="auto"/>
              </w:rPr>
            </w:pPr>
            <w:r>
              <w:rPr>
                <w:rFonts w:ascii="Courier New" w:cs="Courier New" w:eastAsia="Courier New" w:hAnsi="Courier New"/>
                <w:sz w:val="18"/>
                <w:szCs w:val="18"/>
                <w:color w:val="auto"/>
              </w:rPr>
              <w:t>(e)</w:t>
            </w:r>
          </w:p>
        </w:tc>
        <w:tc>
          <w:tcPr>
            <w:tcW w:w="6280" w:type="dxa"/>
            <w:vAlign w:val="bottom"/>
            <w:gridSpan w:val="2"/>
          </w:tcPr>
          <w:p>
            <w:pPr>
              <w:ind w:left="280"/>
              <w:spacing w:after="0"/>
              <w:rPr>
                <w:sz w:val="20"/>
                <w:szCs w:val="20"/>
                <w:color w:val="auto"/>
              </w:rPr>
            </w:pPr>
            <w:r>
              <w:rPr>
                <w:rFonts w:ascii="Courier New" w:cs="Courier New" w:eastAsia="Courier New" w:hAnsi="Courier New"/>
                <w:sz w:val="18"/>
                <w:szCs w:val="18"/>
                <w:color w:val="auto"/>
              </w:rPr>
              <w:t>[X] Investment adviser registered under Section 203 of</w:t>
            </w:r>
          </w:p>
        </w:tc>
      </w:tr>
      <w:tr>
        <w:trPr>
          <w:trHeight w:val="203"/>
        </w:trPr>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 Investment Advisors Act of 1940;</w:t>
            </w:r>
          </w:p>
        </w:tc>
      </w:tr>
      <w:tr>
        <w:trPr>
          <w:trHeight w:val="405"/>
        </w:trPr>
        <w:tc>
          <w:tcPr>
            <w:tcW w:w="1060" w:type="dxa"/>
            <w:vAlign w:val="bottom"/>
          </w:tcPr>
          <w:p>
            <w:pPr>
              <w:spacing w:after="0"/>
              <w:rPr>
                <w:sz w:val="24"/>
                <w:szCs w:val="24"/>
                <w:color w:val="auto"/>
              </w:rPr>
            </w:pPr>
          </w:p>
        </w:tc>
        <w:tc>
          <w:tcPr>
            <w:tcW w:w="1100" w:type="dxa"/>
            <w:vAlign w:val="bottom"/>
          </w:tcPr>
          <w:p>
            <w:pPr>
              <w:ind w:left="420"/>
              <w:spacing w:after="0"/>
              <w:rPr>
                <w:sz w:val="20"/>
                <w:szCs w:val="20"/>
                <w:color w:val="auto"/>
              </w:rPr>
            </w:pPr>
            <w:r>
              <w:rPr>
                <w:rFonts w:ascii="Courier New" w:cs="Courier New" w:eastAsia="Courier New" w:hAnsi="Courier New"/>
                <w:sz w:val="18"/>
                <w:szCs w:val="18"/>
                <w:color w:val="auto"/>
              </w:rPr>
              <w:t>(f)</w:t>
            </w:r>
          </w:p>
        </w:tc>
        <w:tc>
          <w:tcPr>
            <w:tcW w:w="6280" w:type="dxa"/>
            <w:vAlign w:val="bottom"/>
            <w:gridSpan w:val="2"/>
          </w:tcPr>
          <w:p>
            <w:pPr>
              <w:ind w:left="280"/>
              <w:spacing w:after="0"/>
              <w:rPr>
                <w:sz w:val="20"/>
                <w:szCs w:val="20"/>
                <w:color w:val="auto"/>
              </w:rPr>
            </w:pPr>
            <w:r>
              <w:rPr>
                <w:rFonts w:ascii="Courier New" w:cs="Courier New" w:eastAsia="Courier New" w:hAnsi="Courier New"/>
                <w:sz w:val="18"/>
                <w:szCs w:val="18"/>
                <w:color w:val="auto"/>
                <w:w w:val="97"/>
              </w:rPr>
              <w:t>[_] Employee benefit plan or endowment fund in accordance</w:t>
            </w:r>
          </w:p>
        </w:tc>
      </w:tr>
      <w:tr>
        <w:trPr>
          <w:trHeight w:val="203"/>
        </w:trPr>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with Rule 13d-1(b)(1)(ii)(F);</w:t>
            </w:r>
          </w:p>
        </w:tc>
      </w:tr>
      <w:tr>
        <w:trPr>
          <w:trHeight w:val="405"/>
        </w:trPr>
        <w:tc>
          <w:tcPr>
            <w:tcW w:w="1060" w:type="dxa"/>
            <w:vAlign w:val="bottom"/>
          </w:tcPr>
          <w:p>
            <w:pPr>
              <w:spacing w:after="0"/>
              <w:rPr>
                <w:sz w:val="24"/>
                <w:szCs w:val="24"/>
                <w:color w:val="auto"/>
              </w:rPr>
            </w:pPr>
          </w:p>
        </w:tc>
        <w:tc>
          <w:tcPr>
            <w:tcW w:w="1100" w:type="dxa"/>
            <w:vAlign w:val="bottom"/>
          </w:tcPr>
          <w:p>
            <w:pPr>
              <w:ind w:left="420"/>
              <w:spacing w:after="0"/>
              <w:rPr>
                <w:sz w:val="20"/>
                <w:szCs w:val="20"/>
                <w:color w:val="auto"/>
              </w:rPr>
            </w:pPr>
            <w:r>
              <w:rPr>
                <w:rFonts w:ascii="Courier New" w:cs="Courier New" w:eastAsia="Courier New" w:hAnsi="Courier New"/>
                <w:sz w:val="18"/>
                <w:szCs w:val="18"/>
                <w:color w:val="auto"/>
              </w:rPr>
              <w:t>(g)</w:t>
            </w:r>
          </w:p>
        </w:tc>
        <w:tc>
          <w:tcPr>
            <w:tcW w:w="6280" w:type="dxa"/>
            <w:vAlign w:val="bottom"/>
            <w:gridSpan w:val="2"/>
          </w:tcPr>
          <w:p>
            <w:pPr>
              <w:ind w:left="280"/>
              <w:spacing w:after="0"/>
              <w:rPr>
                <w:sz w:val="20"/>
                <w:szCs w:val="20"/>
                <w:color w:val="auto"/>
              </w:rPr>
            </w:pPr>
            <w:r>
              <w:rPr>
                <w:rFonts w:ascii="Courier New" w:cs="Courier New" w:eastAsia="Courier New" w:hAnsi="Courier New"/>
                <w:sz w:val="18"/>
                <w:szCs w:val="18"/>
                <w:color w:val="auto"/>
              </w:rPr>
              <w:t>[_] Parent holding company or control person, in</w:t>
            </w:r>
          </w:p>
        </w:tc>
      </w:tr>
      <w:tr>
        <w:trPr>
          <w:trHeight w:val="203"/>
        </w:trPr>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accordance with 13d-1(b)(ii)(G);</w:t>
            </w:r>
          </w:p>
        </w:tc>
      </w:tr>
      <w:tr>
        <w:trPr>
          <w:trHeight w:val="405"/>
        </w:trPr>
        <w:tc>
          <w:tcPr>
            <w:tcW w:w="1060" w:type="dxa"/>
            <w:vAlign w:val="bottom"/>
          </w:tcPr>
          <w:p>
            <w:pPr>
              <w:spacing w:after="0"/>
              <w:rPr>
                <w:sz w:val="24"/>
                <w:szCs w:val="24"/>
                <w:color w:val="auto"/>
              </w:rPr>
            </w:pPr>
          </w:p>
        </w:tc>
        <w:tc>
          <w:tcPr>
            <w:tcW w:w="1100" w:type="dxa"/>
            <w:vAlign w:val="bottom"/>
          </w:tcPr>
          <w:p>
            <w:pPr>
              <w:ind w:left="420"/>
              <w:spacing w:after="0"/>
              <w:rPr>
                <w:sz w:val="20"/>
                <w:szCs w:val="20"/>
                <w:color w:val="auto"/>
              </w:rPr>
            </w:pPr>
            <w:r>
              <w:rPr>
                <w:rFonts w:ascii="Courier New" w:cs="Courier New" w:eastAsia="Courier New" w:hAnsi="Courier New"/>
                <w:sz w:val="18"/>
                <w:szCs w:val="18"/>
                <w:color w:val="auto"/>
              </w:rPr>
              <w:t>(h)</w:t>
            </w:r>
          </w:p>
        </w:tc>
        <w:tc>
          <w:tcPr>
            <w:tcW w:w="6280" w:type="dxa"/>
            <w:vAlign w:val="bottom"/>
            <w:gridSpan w:val="2"/>
          </w:tcPr>
          <w:p>
            <w:pPr>
              <w:ind w:left="280"/>
              <w:spacing w:after="0"/>
              <w:rPr>
                <w:sz w:val="20"/>
                <w:szCs w:val="20"/>
                <w:color w:val="auto"/>
              </w:rPr>
            </w:pPr>
            <w:r>
              <w:rPr>
                <w:rFonts w:ascii="Courier New" w:cs="Courier New" w:eastAsia="Courier New" w:hAnsi="Courier New"/>
                <w:sz w:val="18"/>
                <w:szCs w:val="18"/>
                <w:color w:val="auto"/>
                <w:w w:val="97"/>
              </w:rPr>
              <w:t>[_] Savings association as defined in Section 3(b) of the</w:t>
            </w:r>
          </w:p>
        </w:tc>
      </w:tr>
      <w:tr>
        <w:trPr>
          <w:trHeight w:val="203"/>
        </w:trPr>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Federal Deposit Insurance Act;</w:t>
            </w:r>
          </w:p>
        </w:tc>
      </w:tr>
      <w:tr>
        <w:trPr>
          <w:trHeight w:val="405"/>
        </w:trPr>
        <w:tc>
          <w:tcPr>
            <w:tcW w:w="1060" w:type="dxa"/>
            <w:vAlign w:val="bottom"/>
          </w:tcPr>
          <w:p>
            <w:pPr>
              <w:spacing w:after="0"/>
              <w:rPr>
                <w:sz w:val="24"/>
                <w:szCs w:val="24"/>
                <w:color w:val="auto"/>
              </w:rPr>
            </w:pPr>
          </w:p>
        </w:tc>
        <w:tc>
          <w:tcPr>
            <w:tcW w:w="1100" w:type="dxa"/>
            <w:vAlign w:val="bottom"/>
          </w:tcPr>
          <w:p>
            <w:pPr>
              <w:ind w:left="420"/>
              <w:spacing w:after="0"/>
              <w:rPr>
                <w:sz w:val="20"/>
                <w:szCs w:val="20"/>
                <w:color w:val="auto"/>
              </w:rPr>
            </w:pPr>
            <w:r>
              <w:rPr>
                <w:rFonts w:ascii="Courier New" w:cs="Courier New" w:eastAsia="Courier New" w:hAnsi="Courier New"/>
                <w:sz w:val="18"/>
                <w:szCs w:val="18"/>
                <w:color w:val="auto"/>
              </w:rPr>
              <w:t>(i)</w:t>
            </w:r>
          </w:p>
        </w:tc>
        <w:tc>
          <w:tcPr>
            <w:tcW w:w="6280" w:type="dxa"/>
            <w:vAlign w:val="bottom"/>
            <w:gridSpan w:val="2"/>
          </w:tcPr>
          <w:p>
            <w:pPr>
              <w:ind w:left="280"/>
              <w:spacing w:after="0"/>
              <w:rPr>
                <w:sz w:val="20"/>
                <w:szCs w:val="20"/>
                <w:color w:val="auto"/>
              </w:rPr>
            </w:pPr>
            <w:r>
              <w:rPr>
                <w:rFonts w:ascii="Courier New" w:cs="Courier New" w:eastAsia="Courier New" w:hAnsi="Courier New"/>
                <w:sz w:val="18"/>
                <w:szCs w:val="18"/>
                <w:color w:val="auto"/>
              </w:rPr>
              <w:t>[_] Church plan that is excluded from the definition of</w:t>
            </w:r>
          </w:p>
        </w:tc>
      </w:tr>
      <w:tr>
        <w:trPr>
          <w:trHeight w:val="203"/>
        </w:trPr>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 investment company under Section 3(c)(14) of the</w:t>
            </w:r>
          </w:p>
        </w:tc>
      </w:tr>
      <w:tr>
        <w:trPr>
          <w:trHeight w:val="203"/>
        </w:trPr>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Investment Company Act;</w:t>
            </w:r>
          </w:p>
        </w:tc>
      </w:tr>
      <w:tr>
        <w:trPr>
          <w:trHeight w:val="405"/>
        </w:trPr>
        <w:tc>
          <w:tcPr>
            <w:tcW w:w="1060" w:type="dxa"/>
            <w:vAlign w:val="bottom"/>
          </w:tcPr>
          <w:p>
            <w:pPr>
              <w:spacing w:after="0"/>
              <w:rPr>
                <w:sz w:val="24"/>
                <w:szCs w:val="24"/>
                <w:color w:val="auto"/>
              </w:rPr>
            </w:pPr>
          </w:p>
        </w:tc>
        <w:tc>
          <w:tcPr>
            <w:tcW w:w="1100" w:type="dxa"/>
            <w:vAlign w:val="bottom"/>
          </w:tcPr>
          <w:p>
            <w:pPr>
              <w:ind w:left="420"/>
              <w:spacing w:after="0"/>
              <w:rPr>
                <w:sz w:val="20"/>
                <w:szCs w:val="20"/>
                <w:color w:val="auto"/>
              </w:rPr>
            </w:pPr>
            <w:r>
              <w:rPr>
                <w:rFonts w:ascii="Courier New" w:cs="Courier New" w:eastAsia="Courier New" w:hAnsi="Courier New"/>
                <w:sz w:val="18"/>
                <w:szCs w:val="18"/>
                <w:color w:val="auto"/>
              </w:rPr>
              <w:t>(j)</w:t>
            </w:r>
          </w:p>
        </w:tc>
        <w:tc>
          <w:tcPr>
            <w:tcW w:w="6280" w:type="dxa"/>
            <w:vAlign w:val="bottom"/>
            <w:gridSpan w:val="2"/>
          </w:tcPr>
          <w:p>
            <w:pPr>
              <w:ind w:left="280"/>
              <w:spacing w:after="0"/>
              <w:rPr>
                <w:sz w:val="20"/>
                <w:szCs w:val="20"/>
                <w:color w:val="auto"/>
              </w:rPr>
            </w:pPr>
            <w:r>
              <w:rPr>
                <w:rFonts w:ascii="Courier New" w:cs="Courier New" w:eastAsia="Courier New" w:hAnsi="Courier New"/>
                <w:sz w:val="18"/>
                <w:szCs w:val="18"/>
                <w:color w:val="auto"/>
              </w:rPr>
              <w:t>[_] Group, in accordance with Rule 13d-1(b)(1)(ii)(H).</w:t>
            </w:r>
          </w:p>
        </w:tc>
      </w:tr>
      <w:tr>
        <w:trPr>
          <w:trHeight w:val="405"/>
        </w:trPr>
        <w:tc>
          <w:tcPr>
            <w:tcW w:w="1060" w:type="dxa"/>
            <w:vAlign w:val="bottom"/>
          </w:tcPr>
          <w:p>
            <w:pPr>
              <w:spacing w:after="0"/>
              <w:rPr>
                <w:sz w:val="24"/>
                <w:szCs w:val="24"/>
                <w:color w:val="auto"/>
              </w:rPr>
            </w:pPr>
          </w:p>
        </w:tc>
        <w:tc>
          <w:tcPr>
            <w:tcW w:w="7380" w:type="dxa"/>
            <w:vAlign w:val="bottom"/>
            <w:gridSpan w:val="3"/>
          </w:tcPr>
          <w:p>
            <w:pPr>
              <w:ind w:left="420"/>
              <w:spacing w:after="0"/>
              <w:rPr>
                <w:sz w:val="20"/>
                <w:szCs w:val="20"/>
                <w:color w:val="auto"/>
              </w:rPr>
            </w:pPr>
            <w:r>
              <w:rPr>
                <w:rFonts w:ascii="Courier New" w:cs="Courier New" w:eastAsia="Courier New" w:hAnsi="Courier New"/>
                <w:sz w:val="18"/>
                <w:szCs w:val="18"/>
                <w:color w:val="auto"/>
              </w:rPr>
              <w:t>If this statement is filed pursuant to Rule 13d-1(c), check this</w:t>
            </w:r>
          </w:p>
        </w:tc>
      </w:tr>
      <w:tr>
        <w:trPr>
          <w:trHeight w:val="203"/>
        </w:trPr>
        <w:tc>
          <w:tcPr>
            <w:tcW w:w="1060" w:type="dxa"/>
            <w:vAlign w:val="bottom"/>
          </w:tcPr>
          <w:p>
            <w:pPr>
              <w:spacing w:after="0"/>
              <w:rPr>
                <w:sz w:val="17"/>
                <w:szCs w:val="17"/>
                <w:color w:val="auto"/>
              </w:rPr>
            </w:pPr>
          </w:p>
        </w:tc>
        <w:tc>
          <w:tcPr>
            <w:tcW w:w="11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box.</w:t>
            </w:r>
          </w:p>
        </w:tc>
        <w:tc>
          <w:tcPr>
            <w:tcW w:w="6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[_]</w:t>
            </w:r>
          </w:p>
        </w:tc>
        <w:tc>
          <w:tcPr>
            <w:tcW w:w="5640" w:type="dxa"/>
            <w:vAlign w:val="bottom"/>
          </w:tcPr>
          <w:p>
            <w:pPr>
              <w:spacing w:after="0"/>
              <w:rPr>
                <w:sz w:val="17"/>
                <w:szCs w:val="17"/>
                <w:color w:val="auto"/>
              </w:rPr>
            </w:pPr>
          </w:p>
        </w:tc>
      </w:tr>
      <w:tr>
        <w:trPr>
          <w:trHeight w:val="608"/>
        </w:trPr>
        <w:tc>
          <w:tcPr>
            <w:tcW w:w="10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40" w:type="dxa"/>
            <w:vAlign w:val="bottom"/>
          </w:tcPr>
          <w:p>
            <w:pPr>
              <w:ind w:left="1320"/>
              <w:spacing w:after="0"/>
              <w:rPr>
                <w:sz w:val="20"/>
                <w:szCs w:val="20"/>
                <w:color w:val="auto"/>
              </w:rPr>
            </w:pPr>
            <w:r>
              <w:rPr>
                <w:rFonts w:ascii="Courier New" w:cs="Courier New" w:eastAsia="Courier New" w:hAnsi="Courier New"/>
                <w:sz w:val="18"/>
                <w:szCs w:val="18"/>
                <w:color w:val="auto"/>
              </w:rPr>
              <w:t>3</w:t>
            </w:r>
          </w:p>
        </w:tc>
      </w:tr>
    </w:tbl>
    <w:p>
      <w:pPr>
        <w:sectPr>
          <w:pgSz w:w="11900" w:h="16838" w:orient="portrait"/>
          <w:cols w:equalWidth="0" w:num="1">
            <w:col w:w="10219"/>
          </w:cols>
          <w:pgMar w:left="240" w:top="919" w:right="1440" w:bottom="970" w:gutter="0" w:footer="0" w:header="0"/>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Item 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Ownership.</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ectPr>
          <w:pgSz w:w="11900" w:h="16838" w:orient="portrait"/>
          <w:cols w:equalWidth="0" w:num="2">
            <w:col w:w="760" w:space="720"/>
            <w:col w:w="8739"/>
          </w:cols>
          <w:pgMar w:left="240" w:top="925" w:right="1440" w:bottom="1440" w:gutter="0" w:footer="0" w:header="0"/>
        </w:sectPr>
      </w:pPr>
    </w:p>
    <w:p>
      <w:pPr>
        <w:spacing w:after="0" w:line="7" w:lineRule="exact"/>
        <w:rPr>
          <w:sz w:val="20"/>
          <w:szCs w:val="20"/>
          <w:color w:val="auto"/>
        </w:rPr>
      </w:pPr>
    </w:p>
    <w:p>
      <w:pPr>
        <w:ind w:left="1480"/>
        <w:spacing w:after="0"/>
        <w:tabs>
          <w:tab w:leader="none" w:pos="2420" w:val="left"/>
        </w:tabs>
        <w:rPr>
          <w:sz w:val="20"/>
          <w:szCs w:val="20"/>
          <w:color w:val="auto"/>
        </w:rPr>
      </w:pPr>
      <w:r>
        <w:rPr>
          <w:rFonts w:ascii="Courier New" w:cs="Courier New" w:eastAsia="Courier New" w:hAnsi="Courier New"/>
          <w:sz w:val="16"/>
          <w:szCs w:val="16"/>
          <w:color w:val="auto"/>
        </w:rPr>
        <w:t>(a)</w:t>
      </w:r>
      <w:r>
        <w:rPr>
          <w:sz w:val="20"/>
          <w:szCs w:val="20"/>
          <w:color w:val="auto"/>
        </w:rPr>
        <w:tab/>
      </w:r>
      <w:r>
        <w:rPr>
          <w:rFonts w:ascii="Courier New" w:cs="Courier New" w:eastAsia="Courier New" w:hAnsi="Courier New"/>
          <w:sz w:val="16"/>
          <w:szCs w:val="16"/>
          <w:color w:val="auto"/>
        </w:rPr>
        <w:t>Amount beneficially owned: -0-</w:t>
      </w:r>
    </w:p>
    <w:p>
      <w:pPr>
        <w:sectPr>
          <w:pgSz w:w="11900" w:h="16838" w:orient="portrait"/>
          <w:cols w:equalWidth="0" w:num="1">
            <w:col w:w="10219"/>
          </w:cols>
          <w:pgMar w:left="240" w:top="925" w:right="1440" w:bottom="1440" w:gutter="0" w:footer="0" w:header="0"/>
          <w:type w:val="continuous"/>
        </w:sectPr>
      </w:pPr>
    </w:p>
    <w:p>
      <w:pPr>
        <w:spacing w:after="0" w:line="224" w:lineRule="exact"/>
        <w:rPr>
          <w:sz w:val="20"/>
          <w:szCs w:val="20"/>
          <w:color w:val="auto"/>
        </w:rPr>
      </w:pPr>
    </w:p>
    <w:p>
      <w:pPr>
        <w:ind w:left="1480"/>
        <w:spacing w:after="0"/>
        <w:tabs>
          <w:tab w:leader="none" w:pos="2420" w:val="left"/>
        </w:tabs>
        <w:rPr>
          <w:sz w:val="20"/>
          <w:szCs w:val="20"/>
          <w:color w:val="auto"/>
        </w:rPr>
      </w:pPr>
      <w:r>
        <w:rPr>
          <w:rFonts w:ascii="Courier New" w:cs="Courier New" w:eastAsia="Courier New" w:hAnsi="Courier New"/>
          <w:sz w:val="16"/>
          <w:szCs w:val="16"/>
          <w:color w:val="auto"/>
        </w:rPr>
        <w:t>(b)</w:t>
      </w:r>
      <w:r>
        <w:rPr>
          <w:sz w:val="20"/>
          <w:szCs w:val="20"/>
          <w:color w:val="auto"/>
        </w:rPr>
        <w:tab/>
      </w:r>
      <w:r>
        <w:rPr>
          <w:rFonts w:ascii="Courier New" w:cs="Courier New" w:eastAsia="Courier New" w:hAnsi="Courier New"/>
          <w:sz w:val="16"/>
          <w:szCs w:val="16"/>
          <w:color w:val="auto"/>
        </w:rPr>
        <w:t>Percent of Class:</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w:t>
      </w:r>
    </w:p>
    <w:p>
      <w:pPr>
        <w:spacing w:after="0" w:line="200" w:lineRule="exact"/>
        <w:rPr>
          <w:sz w:val="20"/>
          <w:szCs w:val="20"/>
          <w:color w:val="auto"/>
        </w:rPr>
      </w:pPr>
    </w:p>
    <w:p>
      <w:pPr>
        <w:sectPr>
          <w:pgSz w:w="11900" w:h="16838" w:orient="portrait"/>
          <w:cols w:equalWidth="0" w:num="2">
            <w:col w:w="4220" w:space="320"/>
            <w:col w:w="5679"/>
          </w:cols>
          <w:pgMar w:left="240" w:top="925" w:right="1440" w:bottom="1440" w:gutter="0" w:footer="0" w:header="0"/>
          <w:type w:val="continuous"/>
        </w:sectPr>
      </w:pPr>
    </w:p>
    <w:p>
      <w:pPr>
        <w:spacing w:after="0" w:line="24" w:lineRule="exact"/>
        <w:rPr>
          <w:sz w:val="20"/>
          <w:szCs w:val="20"/>
          <w:color w:val="auto"/>
        </w:rPr>
      </w:pPr>
    </w:p>
    <w:p>
      <w:pPr>
        <w:ind w:left="1480"/>
        <w:spacing w:after="0"/>
        <w:tabs>
          <w:tab w:leader="none" w:pos="2420" w:val="left"/>
        </w:tabs>
        <w:rPr>
          <w:sz w:val="20"/>
          <w:szCs w:val="20"/>
          <w:color w:val="auto"/>
        </w:rPr>
      </w:pPr>
      <w:r>
        <w:rPr>
          <w:rFonts w:ascii="Courier New" w:cs="Courier New" w:eastAsia="Courier New" w:hAnsi="Courier New"/>
          <w:sz w:val="16"/>
          <w:szCs w:val="16"/>
          <w:color w:val="auto"/>
        </w:rPr>
        <w:t>(c)</w:t>
      </w:r>
      <w:r>
        <w:rPr>
          <w:sz w:val="20"/>
          <w:szCs w:val="20"/>
          <w:color w:val="auto"/>
        </w:rPr>
        <w:tab/>
      </w:r>
      <w:r>
        <w:rPr>
          <w:rFonts w:ascii="Courier New" w:cs="Courier New" w:eastAsia="Courier New" w:hAnsi="Courier New"/>
          <w:sz w:val="16"/>
          <w:szCs w:val="16"/>
          <w:color w:val="auto"/>
        </w:rPr>
        <w:t>Number of shares as to which such person has:</w:t>
      </w:r>
    </w:p>
    <w:p>
      <w:pPr>
        <w:sectPr>
          <w:pgSz w:w="11900" w:h="16838" w:orient="portrait"/>
          <w:cols w:equalWidth="0" w:num="1">
            <w:col w:w="10219"/>
          </w:cols>
          <w:pgMar w:left="240" w:top="925" w:right="1440" w:bottom="1440" w:gutter="0" w:footer="0" w:header="0"/>
          <w:type w:val="continuous"/>
        </w:sectPr>
      </w:pPr>
    </w:p>
    <w:p>
      <w:pPr>
        <w:spacing w:after="0" w:line="224" w:lineRule="exact"/>
        <w:rPr>
          <w:sz w:val="20"/>
          <w:szCs w:val="20"/>
          <w:color w:val="auto"/>
        </w:rPr>
      </w:pPr>
    </w:p>
    <w:p>
      <w:pPr>
        <w:ind w:left="1480"/>
        <w:spacing w:after="0"/>
        <w:tabs>
          <w:tab w:leader="none" w:pos="2420" w:val="left"/>
        </w:tabs>
        <w:rPr>
          <w:sz w:val="20"/>
          <w:szCs w:val="20"/>
          <w:color w:val="auto"/>
        </w:rPr>
      </w:pPr>
      <w:r>
        <w:rPr>
          <w:rFonts w:ascii="Courier New" w:cs="Courier New" w:eastAsia="Courier New" w:hAnsi="Courier New"/>
          <w:sz w:val="16"/>
          <w:szCs w:val="16"/>
          <w:color w:val="auto"/>
        </w:rPr>
        <w:t>(i)</w:t>
      </w:r>
      <w:r>
        <w:rPr>
          <w:sz w:val="20"/>
          <w:szCs w:val="20"/>
          <w:color w:val="auto"/>
        </w:rPr>
        <w:tab/>
      </w:r>
      <w:r>
        <w:rPr>
          <w:rFonts w:ascii="Courier New" w:cs="Courier New" w:eastAsia="Courier New" w:hAnsi="Courier New"/>
          <w:sz w:val="16"/>
          <w:szCs w:val="16"/>
          <w:color w:val="auto"/>
        </w:rPr>
        <w:t>Sole power to vote or direct the vote:</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w:t>
      </w:r>
    </w:p>
    <w:p>
      <w:pPr>
        <w:spacing w:after="0" w:line="200" w:lineRule="exact"/>
        <w:rPr>
          <w:sz w:val="20"/>
          <w:szCs w:val="20"/>
          <w:color w:val="auto"/>
        </w:rPr>
      </w:pPr>
    </w:p>
    <w:p>
      <w:pPr>
        <w:sectPr>
          <w:pgSz w:w="11900" w:h="16838" w:orient="portrait"/>
          <w:cols w:equalWidth="0" w:num="2">
            <w:col w:w="6440" w:space="200"/>
            <w:col w:w="3579"/>
          </w:cols>
          <w:pgMar w:left="240" w:top="925" w:right="1440" w:bottom="1440" w:gutter="0" w:footer="0" w:header="0"/>
          <w:type w:val="continuous"/>
        </w:sectPr>
      </w:pPr>
    </w:p>
    <w:p>
      <w:pPr>
        <w:spacing w:after="0" w:line="24" w:lineRule="exact"/>
        <w:rPr>
          <w:sz w:val="20"/>
          <w:szCs w:val="20"/>
          <w:color w:val="auto"/>
        </w:rPr>
      </w:pPr>
    </w:p>
    <w:p>
      <w:pPr>
        <w:ind w:left="1480"/>
        <w:spacing w:after="0"/>
        <w:tabs>
          <w:tab w:leader="none" w:pos="2420" w:val="left"/>
        </w:tabs>
        <w:rPr>
          <w:sz w:val="20"/>
          <w:szCs w:val="20"/>
          <w:color w:val="auto"/>
        </w:rPr>
      </w:pPr>
      <w:r>
        <w:rPr>
          <w:rFonts w:ascii="Courier New" w:cs="Courier New" w:eastAsia="Courier New" w:hAnsi="Courier New"/>
          <w:sz w:val="16"/>
          <w:szCs w:val="16"/>
          <w:color w:val="auto"/>
        </w:rPr>
        <w:t>(ii)</w:t>
      </w:r>
      <w:r>
        <w:rPr>
          <w:sz w:val="20"/>
          <w:szCs w:val="20"/>
          <w:color w:val="auto"/>
        </w:rPr>
        <w:tab/>
      </w:r>
      <w:r>
        <w:rPr>
          <w:rFonts w:ascii="Courier New" w:cs="Courier New" w:eastAsia="Courier New" w:hAnsi="Courier New"/>
          <w:sz w:val="16"/>
          <w:szCs w:val="16"/>
          <w:color w:val="auto"/>
        </w:rPr>
        <w:t>Shared power to vote: -0-</w:t>
      </w:r>
    </w:p>
    <w:p>
      <w:pPr>
        <w:sectPr>
          <w:pgSz w:w="11900" w:h="16838" w:orient="portrait"/>
          <w:cols w:equalWidth="0" w:num="1">
            <w:col w:w="10219"/>
          </w:cols>
          <w:pgMar w:left="240" w:top="925" w:right="1440" w:bottom="1440" w:gutter="0" w:footer="0" w:header="0"/>
          <w:type w:val="continuous"/>
        </w:sectPr>
      </w:pPr>
    </w:p>
    <w:p>
      <w:pPr>
        <w:spacing w:after="0" w:line="224" w:lineRule="exact"/>
        <w:rPr>
          <w:sz w:val="20"/>
          <w:szCs w:val="20"/>
          <w:color w:val="auto"/>
        </w:rPr>
      </w:pPr>
    </w:p>
    <w:p>
      <w:pPr>
        <w:ind w:left="1480"/>
        <w:spacing w:after="0"/>
        <w:tabs>
          <w:tab w:leader="none" w:pos="2420" w:val="left"/>
        </w:tabs>
        <w:rPr>
          <w:sz w:val="20"/>
          <w:szCs w:val="20"/>
          <w:color w:val="auto"/>
        </w:rPr>
      </w:pPr>
      <w:r>
        <w:rPr>
          <w:rFonts w:ascii="Courier New" w:cs="Courier New" w:eastAsia="Courier New" w:hAnsi="Courier New"/>
          <w:sz w:val="16"/>
          <w:szCs w:val="16"/>
          <w:color w:val="auto"/>
        </w:rPr>
        <w:t>(iii)</w:t>
      </w:r>
      <w:r>
        <w:rPr>
          <w:sz w:val="20"/>
          <w:szCs w:val="20"/>
          <w:color w:val="auto"/>
        </w:rPr>
        <w:tab/>
      </w:r>
      <w:r>
        <w:rPr>
          <w:rFonts w:ascii="Courier New" w:cs="Courier New" w:eastAsia="Courier New" w:hAnsi="Courier New"/>
          <w:sz w:val="16"/>
          <w:szCs w:val="16"/>
          <w:color w:val="auto"/>
        </w:rPr>
        <w:t>Sole power to dispose or direct the disposition of:</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w:t>
      </w:r>
    </w:p>
    <w:p>
      <w:pPr>
        <w:spacing w:after="0" w:line="200" w:lineRule="exact"/>
        <w:rPr>
          <w:sz w:val="20"/>
          <w:szCs w:val="20"/>
          <w:color w:val="auto"/>
        </w:rPr>
      </w:pPr>
    </w:p>
    <w:p>
      <w:pPr>
        <w:sectPr>
          <w:pgSz w:w="11900" w:h="16838" w:orient="portrait"/>
          <w:cols w:equalWidth="0" w:num="2">
            <w:col w:w="7800" w:space="220"/>
            <w:col w:w="2199"/>
          </w:cols>
          <w:pgMar w:left="240" w:top="925" w:right="1440" w:bottom="1440" w:gutter="0" w:footer="0" w:header="0"/>
          <w:type w:val="continuous"/>
        </w:sectPr>
      </w:pPr>
    </w:p>
    <w:p>
      <w:pPr>
        <w:spacing w:after="0" w:line="24" w:lineRule="exact"/>
        <w:rPr>
          <w:sz w:val="20"/>
          <w:szCs w:val="20"/>
          <w:color w:val="auto"/>
        </w:rPr>
      </w:pPr>
    </w:p>
    <w:p>
      <w:pPr>
        <w:ind w:left="1480"/>
        <w:spacing w:after="0"/>
        <w:tabs>
          <w:tab w:leader="none" w:pos="2420" w:val="left"/>
        </w:tabs>
        <w:rPr>
          <w:sz w:val="20"/>
          <w:szCs w:val="20"/>
          <w:color w:val="auto"/>
        </w:rPr>
      </w:pPr>
      <w:r>
        <w:rPr>
          <w:rFonts w:ascii="Courier New" w:cs="Courier New" w:eastAsia="Courier New" w:hAnsi="Courier New"/>
          <w:sz w:val="16"/>
          <w:szCs w:val="16"/>
          <w:color w:val="auto"/>
        </w:rPr>
        <w:t>(iv)</w:t>
      </w:r>
      <w:r>
        <w:rPr>
          <w:sz w:val="20"/>
          <w:szCs w:val="20"/>
          <w:color w:val="auto"/>
        </w:rPr>
        <w:tab/>
      </w:r>
      <w:r>
        <w:rPr>
          <w:rFonts w:ascii="Courier New" w:cs="Courier New" w:eastAsia="Courier New" w:hAnsi="Courier New"/>
          <w:sz w:val="16"/>
          <w:szCs w:val="16"/>
          <w:color w:val="auto"/>
        </w:rPr>
        <w:t>Shared power to dispose or direct the disposition of: -0-</w:t>
      </w:r>
    </w:p>
    <w:p>
      <w:pPr>
        <w:sectPr>
          <w:pgSz w:w="11900" w:h="16838" w:orient="portrait"/>
          <w:cols w:equalWidth="0" w:num="1">
            <w:col w:w="10219"/>
          </w:cols>
          <w:pgMar w:left="240" w:top="925" w:right="1440" w:bottom="1440" w:gutter="0" w:footer="0" w:header="0"/>
          <w:type w:val="continuous"/>
        </w:sectPr>
      </w:pPr>
    </w:p>
    <w:p>
      <w:pPr>
        <w:spacing w:after="0" w:line="22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**This report is being filed on behalf of NFJ Investment Group, a Delaware general partnership and/or certain investment advisory clients or discretionary accounts relating to their collective beneficial ownership of shares of common stock of the Issuer. NFJ Investment Group is a registered investment adviser under Section 203 of the Investment Advisers Act of 1940. As a result of its role as investment adviser NFJ Investment Group may be deemed to be the beneficial owner of the securities of the Issuer. NFJ Investment Group has the sole power to dispose of the shares and to vote the shares under its written guidelines established by its Management Board.</w:t>
      </w:r>
    </w:p>
    <w:p>
      <w:pPr>
        <w:spacing w:after="0" w:line="208"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203"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Clarification of the Subsidiary Which Acquired</w:t>
      </w:r>
    </w:p>
    <w:p>
      <w:pPr>
        <w:spacing w:after="0" w:line="4"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the Security Being Reported on By the Parent Holding Company.</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Clarification of Members of the Group.</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925" w:right="1440" w:bottom="1440" w:gutter="0" w:footer="0" w:header="0"/>
          <w:type w:val="continuous"/>
        </w:sectPr>
      </w:pPr>
    </w:p>
    <w:bookmarkStart w:id="4" w:name="page5"/>
    <w:bookmarkEnd w:id="4"/>
    <w:p>
      <w:pPr>
        <w:spacing w:after="0"/>
        <w:rPr>
          <w:sz w:val="20"/>
          <w:szCs w:val="20"/>
          <w:color w:val="auto"/>
        </w:rPr>
      </w:pPr>
      <w:r>
        <w:rPr>
          <w:rFonts w:ascii="Courier New" w:cs="Courier New" w:eastAsia="Courier New" w:hAnsi="Courier New"/>
          <w:sz w:val="16"/>
          <w:szCs w:val="16"/>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Certification.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ectPr>
          <w:pgSz w:w="11900" w:h="16838" w:orient="portrait"/>
          <w:cols w:equalWidth="0" w:num="2">
            <w:col w:w="760" w:space="720"/>
            <w:col w:w="8739"/>
          </w:cols>
          <w:pgMar w:left="240" w:top="723" w:right="1440" w:bottom="1440" w:gutter="0" w:footer="0" w:header="0"/>
        </w:sectPr>
      </w:pPr>
    </w:p>
    <w:p>
      <w:pPr>
        <w:spacing w:after="0" w:line="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the securities and were not acquired and are not held in connection with or as a participant in any transaction having that purpose or effect.</w:t>
      </w:r>
    </w:p>
    <w:p>
      <w:pPr>
        <w:spacing w:after="0" w:line="20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Date: February 11,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/s/ Stewart A. Smith</w:t>
      </w:r>
    </w:p>
    <w:p>
      <w:pPr>
        <w:ind w:left="4320"/>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rPr>
          <w:sz w:val="20"/>
          <w:szCs w:val="20"/>
          <w:color w:val="auto"/>
        </w:rPr>
      </w:pPr>
      <w:r>
        <w:rPr>
          <w:rFonts w:ascii="Courier New" w:cs="Courier New" w:eastAsia="Courier New" w:hAnsi="Courier New"/>
          <w:sz w:val="18"/>
          <w:szCs w:val="18"/>
          <w:color w:val="auto"/>
        </w:rPr>
        <w:t>Secretary</w:t>
      </w:r>
    </w:p>
    <w:p>
      <w:pPr>
        <w:ind w:left="4320"/>
        <w:spacing w:after="0" w:line="237"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sectPr>
      <w:pgSz w:w="11900" w:h="16838" w:orient="portrait"/>
      <w:cols w:equalWidth="0" w:num="1">
        <w:col w:w="10219"/>
      </w:cols>
      <w:pgMar w:left="240" w:top="72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upperLetter"/>
      <w:start w:val="24"/>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lvl w:ilvl="1">
      <w:lvlJc w:val="left"/>
      <w:lvlText w:val="8"/>
      <w:numFmt w:val="bullet"/>
      <w:start w:val="1"/>
    </w:lvl>
  </w:abstractNum>
  <w:abstractNum w:abstractNumId="4">
    <w:nsid w:val="507ED7AB"/>
    <w:multiLevelType w:val="hybridMultilevel"/>
    <w:lvl w:ilvl="0">
      <w:lvlJc w:val="left"/>
      <w:lvlText w:val="-"/>
      <w:numFmt w:val="bullet"/>
      <w:start w:val="1"/>
    </w:lvl>
    <w:lvl w:ilvl="1">
      <w:lvlJc w:val="left"/>
      <w:lvlText w:val="%2"/>
      <w:numFmt w:val="decimal"/>
      <w:start w:val="10"/>
    </w:lvl>
  </w:abstractNum>
  <w:abstractNum w:abstractNumId="5">
    <w:nsid w:val="2EB141F2"/>
    <w:multiLevelType w:val="hybridMultilevel"/>
    <w:lvl w:ilvl="0">
      <w:lvlJc w:val="left"/>
      <w:lvlText w:val="-"/>
      <w:numFmt w:val="bullet"/>
      <w:start w:val="1"/>
    </w:lvl>
    <w:lvl w:ilvl="1">
      <w:lvlJc w:val="left"/>
      <w:lvlText w:val="%2"/>
      <w:numFmt w:val="decimal"/>
      <w:start w:val="11"/>
    </w:lvl>
  </w:abstractNum>
  <w:abstractNum w:abstractNumId="6">
    <w:nsid w:val="41B71EFB"/>
    <w:multiLevelType w:val="hybridMultilevel"/>
    <w:lvl w:ilvl="0">
      <w:lvlJc w:val="left"/>
      <w:lvlText w:val="-"/>
      <w:numFmt w:val="bullet"/>
      <w:start w:val="1"/>
    </w:lvl>
    <w:lvl w:ilvl="1">
      <w:lvlJc w:val="left"/>
      <w:lvlText w:val="%2"/>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2019-12-13T16:01:28Z</dcterms:created>
  <dcterms:modified xsi:type="dcterms:W3CDTF">2019-12-13T16:01:28Z</dcterms:modified>
</cp:coreProperties>
</file>