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w:t>
      </w:r>
    </w:p>
    <w:p>
      <w:pPr>
        <w:spacing w:after="0" w:line="201" w:lineRule="exact"/>
        <w:rPr>
          <w:sz w:val="24"/>
          <w:szCs w:val="24"/>
          <w:color w:val="auto"/>
        </w:rPr>
      </w:pPr>
    </w:p>
    <w:p>
      <w:pPr>
        <w:ind w:left="740"/>
        <w:spacing w:after="0"/>
        <w:tabs>
          <w:tab w:leader="none" w:pos="61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25,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1-9533</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WORLD FUEL SERVICES CORPORATION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59-2459427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860" w:space="520"/>
            <w:col w:w="4839"/>
          </w:cols>
          <w:pgMar w:left="240" w:top="649" w:right="1440" w:bottom="1440" w:gutter="0" w:footer="0" w:header="0"/>
          <w:type w:val="continuous"/>
        </w:sectPr>
      </w:pPr>
    </w:p>
    <w:p>
      <w:pPr>
        <w:spacing w:after="0" w:line="226"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700 South Royal Poinciana Blvd., Suite 800</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Miami Springs, Florida</w:t>
      </w:r>
    </w:p>
    <w:p>
      <w:pPr>
        <w:ind w:left="2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33166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19" w:lineRule="exact"/>
        <w:rPr>
          <w:sz w:val="24"/>
          <w:szCs w:val="24"/>
          <w:color w:val="auto"/>
        </w:rPr>
      </w:pPr>
    </w:p>
    <w:p>
      <w:pPr>
        <w:sectPr>
          <w:pgSz w:w="11900" w:h="16838" w:orient="portrait"/>
          <w:cols w:equalWidth="0" w:num="2">
            <w:col w:w="5820" w:space="720"/>
            <w:col w:w="3679"/>
          </w:cols>
          <w:pgMar w:left="240" w:top="649" w:right="1440" w:bottom="1440" w:gutter="0" w:footer="0" w:header="0"/>
          <w:type w:val="continuous"/>
        </w:sect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(305) 884-2001</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4. Changes in Registrant's Certifying Accountants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Effective March 25, 2002, the Board of Directors of World Fuel Services Corporation ("World Fuel"), upon the recommendation of its Audit Committee, decided to no longer engage Arthur Andersen LLP ("Andersen") as World Fuel's independent public accountants and engaged PricewaterhouseCoopers LLP ("PricewaterhouseCoopers") to serve as World Fuel's independent public accountants. PricewaterhouseCoopers will perform an audit and issue its report on World Fuel's consolidated financial statements for the fiscal year ending March 31, 2002.</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Andersen's reports on World Fuel's consolidated financial statements for each of the fiscal years ended March 31, 2001 and 2000 did not contain an adverse opinion or disclaimer of opinion, nor were they qualified or modified as to uncertainty, audit scope or accounting principles.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the fiscal years ended March 31, 2001 and 2000 and through the date hereof, there were no disagreements with Andersen on any matter of accounting principles or practices, financial statement disclosure, or auditing scope or procedure which, if not resolved to Andersen's satisfaction, would have caused them to make reference to the subject matter in connection with their report on World Fuel's consolidated financial statements for such years, or in the case of interim reports for the current fiscal year, for such quarters, and there were no reportable events as defined in Item 304(a)(1)(v) of Regulation S-K.</w:t>
      </w:r>
    </w:p>
    <w:p>
      <w:pPr>
        <w:spacing w:after="0" w:line="18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World Fuel provided Andersen with a copy of the foregoing disclosures. Attached, as Exhibit 16 is a copy of Andersen's letter, dated March 25, 2002, stating its agreement with such statements.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During the fiscal years ended March 31, 2001 and 2000 and through the date hereof, World Fuel did not consult PricewaterhouseCoopers with respect to the application of accounting principles to a specified transaction, either completed or proposed, or the type of audit opinion that might be rendered on World Fuel's consolidated financial statements, or any other matters or reportable events as set forth in Items 304(a)(2)(i) and (ii) of Regulation S-K.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2440" w:right="2199" w:hanging="957"/>
        <w:spacing w:after="0" w:line="235" w:lineRule="auto"/>
        <w:tabs>
          <w:tab w:leader="none" w:pos="2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from Arthur Andersen LLP to the Securities and Exchange Commission.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17"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DATE: March 25, 2002</w:t>
      </w:r>
      <w:r>
        <w:rPr>
          <w:sz w:val="20"/>
          <w:szCs w:val="20"/>
          <w:color w:val="auto"/>
        </w:rPr>
        <w:tab/>
      </w:r>
      <w:r>
        <w:rPr>
          <w:rFonts w:ascii="Courier New" w:cs="Courier New" w:eastAsia="Courier New" w:hAnsi="Courier New"/>
          <w:sz w:val="16"/>
          <w:szCs w:val="16"/>
          <w:color w:val="auto"/>
        </w:rPr>
        <w:t>WORLD FUEL SERVICES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Jerrold Blair</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JERROLD BLAIR</w:t>
      </w:r>
    </w:p>
    <w:p>
      <w:pPr>
        <w:ind w:left="3160"/>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Carlos A. Abaunza</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CARLOS A. ABAUNZA</w:t>
      </w:r>
    </w:p>
    <w:p>
      <w:pPr>
        <w:ind w:left="3160"/>
        <w:spacing w:after="0" w:line="238" w:lineRule="auto"/>
        <w:rPr>
          <w:sz w:val="20"/>
          <w:szCs w:val="20"/>
          <w:color w:val="auto"/>
        </w:rPr>
      </w:pPr>
      <w:r>
        <w:rPr>
          <w:rFonts w:ascii="Courier New" w:cs="Courier New" w:eastAsia="Courier New" w:hAnsi="Courier New"/>
          <w:sz w:val="18"/>
          <w:szCs w:val="18"/>
          <w:color w:val="auto"/>
        </w:rPr>
        <w:t>CHIEF FINANCIAL OFFICER and TREASURER</w:t>
      </w:r>
    </w:p>
    <w:p>
      <w:pPr>
        <w:ind w:left="3160"/>
        <w:spacing w:after="0"/>
        <w:rPr>
          <w:sz w:val="20"/>
          <w:szCs w:val="20"/>
          <w:color w:val="auto"/>
        </w:rPr>
      </w:pPr>
      <w:r>
        <w:rPr>
          <w:rFonts w:ascii="Courier New" w:cs="Courier New" w:eastAsia="Courier New" w:hAnsi="Courier New"/>
          <w:sz w:val="18"/>
          <w:szCs w:val="18"/>
          <w:color w:val="auto"/>
        </w:rPr>
        <w:t>(Principal Financial and Accounting Officer)</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Chief Accountant</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450 Fifth Street, N.W.</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25,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have read the second, third and fourth paragraphs of Item 4 included in the Form 8-K dated March 25, 2002 of World Fuel Services Corporation to be filed with the Securities and Exchange Commission and are in agreement with the statements contained therein.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/s/Arthur Andersen LLP</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copy to:</w:t>
      </w:r>
      <w:r>
        <w:rPr>
          <w:sz w:val="20"/>
          <w:szCs w:val="20"/>
          <w:color w:val="auto"/>
        </w:rPr>
        <w:tab/>
      </w:r>
      <w:r>
        <w:rPr>
          <w:rFonts w:ascii="Courier New" w:cs="Courier New" w:eastAsia="Courier New" w:hAnsi="Courier New"/>
          <w:sz w:val="16"/>
          <w:szCs w:val="16"/>
          <w:color w:val="auto"/>
        </w:rPr>
        <w:t>Mr. Carlos A. Abaunza</w:t>
      </w:r>
    </w:p>
    <w:p>
      <w:pPr>
        <w:ind w:left="1060"/>
        <w:spacing w:after="0" w:line="238" w:lineRule="auto"/>
        <w:rPr>
          <w:sz w:val="20"/>
          <w:szCs w:val="20"/>
          <w:color w:val="auto"/>
        </w:rPr>
      </w:pPr>
      <w:r>
        <w:rPr>
          <w:rFonts w:ascii="Courier New" w:cs="Courier New" w:eastAsia="Courier New" w:hAnsi="Courier New"/>
          <w:sz w:val="18"/>
          <w:szCs w:val="18"/>
          <w:color w:val="auto"/>
        </w:rPr>
        <w:t>Chief Financial Officer and Treasurer</w:t>
      </w:r>
    </w:p>
    <w:p>
      <w:pPr>
        <w:ind w:left="1060"/>
        <w:spacing w:after="0"/>
        <w:rPr>
          <w:sz w:val="20"/>
          <w:szCs w:val="20"/>
          <w:color w:val="auto"/>
        </w:rPr>
      </w:pPr>
      <w:r>
        <w:rPr>
          <w:rFonts w:ascii="Courier New" w:cs="Courier New" w:eastAsia="Courier New" w:hAnsi="Courier New"/>
          <w:sz w:val="18"/>
          <w:szCs w:val="18"/>
          <w:color w:val="auto"/>
        </w:rPr>
        <w:t>World Fuel Services Corporation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2019-12-12T10:51:15Z</dcterms:created>
  <dcterms:modified xsi:type="dcterms:W3CDTF">2019-12-12T10:51:15Z</dcterms:modified>
</cp:coreProperties>
</file>