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 December 9, 2022</w:t>
      </w:r>
    </w:p>
    <w:p>
      <w:pPr>
        <w:spacing w:after="0" w:line="200" w:lineRule="exact"/>
        <w:rPr>
          <w:sz w:val="24"/>
          <w:szCs w:val="24"/>
          <w:color w:val="auto"/>
        </w:rPr>
      </w:pPr>
    </w:p>
    <w:p>
      <w:pPr>
        <w:spacing w:after="0" w:line="261" w:lineRule="exact"/>
        <w:rPr>
          <w:sz w:val="24"/>
          <w:szCs w:val="24"/>
          <w:color w:val="auto"/>
        </w:rPr>
      </w:pPr>
    </w:p>
    <w:p>
      <w:pPr>
        <w:ind w:left="2280"/>
        <w:spacing w:after="0"/>
        <w:rPr>
          <w:sz w:val="20"/>
          <w:szCs w:val="20"/>
          <w:color w:val="auto"/>
        </w:rPr>
      </w:pPr>
      <w:r>
        <w:rPr>
          <w:rFonts w:ascii="Arial" w:cs="Arial" w:eastAsia="Arial" w:hAnsi="Arial"/>
          <w:sz w:val="39"/>
          <w:szCs w:val="39"/>
          <w:b w:val="1"/>
          <w:bCs w:val="1"/>
          <w:color w:val="auto"/>
        </w:rPr>
        <w:t>WORLD FUEL SERVICES CORPORATION</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097" w:right="339" w:bottom="1440" w:gutter="0" w:footer="0" w:header="0"/>
        </w:sectPr>
      </w:pPr>
    </w:p>
    <w:p>
      <w:pPr>
        <w:spacing w:after="0" w:line="200" w:lineRule="exact"/>
        <w:rPr>
          <w:sz w:val="24"/>
          <w:szCs w:val="24"/>
          <w:color w:val="auto"/>
        </w:rPr>
      </w:pPr>
    </w:p>
    <w:p>
      <w:pPr>
        <w:spacing w:after="0" w:line="319" w:lineRule="exact"/>
        <w:rPr>
          <w:sz w:val="24"/>
          <w:szCs w:val="24"/>
          <w:color w:val="auto"/>
        </w:rPr>
      </w:pPr>
    </w:p>
    <w:p>
      <w:pPr>
        <w:ind w:left="1560"/>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59-2459427</w:t>
      </w:r>
    </w:p>
    <w:p>
      <w:pPr>
        <w:spacing w:after="0" w:line="62" w:lineRule="exact"/>
        <w:rPr>
          <w:sz w:val="24"/>
          <w:szCs w:val="24"/>
          <w:color w:val="auto"/>
        </w:rPr>
      </w:pPr>
    </w:p>
    <w:p>
      <w:pPr>
        <w:sectPr>
          <w:pgSz w:w="11900" w:h="16838" w:orient="portrait"/>
          <w:cols w:equalWidth="0" w:num="3">
            <w:col w:w="4600" w:space="720"/>
            <w:col w:w="2940" w:space="720"/>
            <w:col w:w="2260"/>
          </w:cols>
          <w:pgMar w:left="320" w:top="1097" w:right="33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20" w:space="720"/>
            <w:col w:w="2840"/>
          </w:cols>
          <w:pgMar w:left="320" w:top="1097" w:right="339" w:bottom="1440" w:gutter="0" w:footer="0" w:header="0"/>
          <w:type w:val="continuous"/>
        </w:sectPr>
      </w:pPr>
    </w:p>
    <w:p>
      <w:pPr>
        <w:spacing w:after="0" w:line="396" w:lineRule="exact"/>
        <w:rPr>
          <w:sz w:val="24"/>
          <w:szCs w:val="24"/>
          <w:color w:val="auto"/>
        </w:rPr>
      </w:pPr>
    </w:p>
    <w:p>
      <w:pPr>
        <w:ind w:left="400"/>
        <w:spacing w:after="0"/>
        <w:rPr>
          <w:sz w:val="20"/>
          <w:szCs w:val="20"/>
          <w:color w:val="auto"/>
        </w:rPr>
      </w:pPr>
      <w:r>
        <w:rPr>
          <w:rFonts w:ascii="Arial" w:cs="Arial" w:eastAsia="Arial" w:hAnsi="Arial"/>
          <w:sz w:val="19"/>
          <w:szCs w:val="19"/>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Miami,</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33178</w:t>
      </w:r>
    </w:p>
    <w:p>
      <w:pPr>
        <w:spacing w:after="0" w:line="118" w:lineRule="exact"/>
        <w:rPr>
          <w:sz w:val="24"/>
          <w:szCs w:val="24"/>
          <w:color w:val="auto"/>
        </w:rPr>
      </w:pPr>
    </w:p>
    <w:p>
      <w:pPr>
        <w:sectPr>
          <w:pgSz w:w="11900" w:h="16838" w:orient="portrait"/>
          <w:cols w:equalWidth="0" w:num="4">
            <w:col w:w="2420" w:space="720"/>
            <w:col w:w="660" w:space="560"/>
            <w:col w:w="5140" w:space="720"/>
            <w:col w:w="1020"/>
          </w:cols>
          <w:pgMar w:left="320" w:top="1097" w:right="339" w:bottom="1440" w:gutter="0" w:footer="0" w:header="0"/>
          <w:type w:val="continuous"/>
        </w:sectPr>
      </w:pPr>
    </w:p>
    <w:p>
      <w:pPr>
        <w:spacing w:after="0" w:line="5"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9400" w:space="720"/>
            <w:col w:w="1120"/>
          </w:cols>
          <w:pgMar w:left="320" w:top="1097" w:right="339" w:bottom="1440" w:gutter="0" w:footer="0" w:header="0"/>
          <w:type w:val="continuous"/>
        </w:sectPr>
      </w:pPr>
    </w:p>
    <w:p>
      <w:pPr>
        <w:spacing w:after="0" w:line="35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4" w:lineRule="exact"/>
        <w:rPr>
          <w:sz w:val="24"/>
          <w:szCs w:val="24"/>
          <w:color w:val="auto"/>
        </w:rPr>
      </w:pPr>
    </w:p>
    <w:tbl>
      <w:tblPr>
        <w:tblLayout w:type="fixed"/>
        <w:tblInd w:w="102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440" w:type="dxa"/>
            <w:vAlign w:val="bottom"/>
            <w:gridSpan w:val="2"/>
          </w:tcPr>
          <w:p>
            <w:pPr>
              <w:jc w:val="center"/>
              <w:ind w:right="2140"/>
              <w:spacing w:after="0"/>
              <w:rPr>
                <w:sz w:val="20"/>
                <w:szCs w:val="20"/>
                <w:color w:val="auto"/>
              </w:rPr>
            </w:pPr>
            <w:r>
              <w:rPr>
                <w:rFonts w:ascii="Arial" w:cs="Arial" w:eastAsia="Arial" w:hAnsi="Arial"/>
                <w:sz w:val="18"/>
                <w:szCs w:val="18"/>
                <w:color w:val="auto"/>
                <w:w w:val="90"/>
              </w:rPr>
              <w:t>Title of each class</w:t>
            </w:r>
          </w:p>
        </w:tc>
        <w:tc>
          <w:tcPr>
            <w:tcW w:w="218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98"/>
        </w:trPr>
        <w:tc>
          <w:tcPr>
            <w:tcW w:w="4300" w:type="dxa"/>
            <w:vAlign w:val="bottom"/>
            <w:gridSpan w:val="3"/>
          </w:tcPr>
          <w:p>
            <w:pPr>
              <w:jc w:val="center"/>
              <w:ind w:right="1280"/>
              <w:spacing w:after="0"/>
              <w:rPr>
                <w:sz w:val="20"/>
                <w:szCs w:val="20"/>
                <w:color w:val="auto"/>
              </w:rPr>
            </w:pPr>
            <w:r>
              <w:rPr>
                <w:rFonts w:ascii="Arial" w:cs="Arial" w:eastAsia="Arial" w:hAnsi="Arial"/>
                <w:sz w:val="18"/>
                <w:szCs w:val="18"/>
                <w:color w:val="auto"/>
                <w:w w:val="89"/>
              </w:rPr>
              <w:t>Common Stock, par value $0.01 per share</w:t>
            </w:r>
          </w:p>
        </w:tc>
        <w:tc>
          <w:tcPr>
            <w:tcW w:w="2180" w:type="dxa"/>
            <w:vAlign w:val="bottom"/>
            <w:gridSpan w:val="2"/>
          </w:tcPr>
          <w:p>
            <w:pPr>
              <w:jc w:val="center"/>
              <w:ind w:right="800"/>
              <w:spacing w:after="0"/>
              <w:rPr>
                <w:sz w:val="20"/>
                <w:szCs w:val="20"/>
                <w:color w:val="auto"/>
              </w:rPr>
            </w:pPr>
            <w:r>
              <w:rPr>
                <w:rFonts w:ascii="Arial" w:cs="Arial" w:eastAsia="Arial" w:hAnsi="Arial"/>
                <w:sz w:val="18"/>
                <w:szCs w:val="18"/>
                <w:color w:val="auto"/>
              </w:rPr>
              <w:t>INT</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0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World Fuel Services Corporation announced today that its board of directors has declared a quarterly cash dividend of $0.14 per share, which is payable on January 6, 2023 to shareholders of record on December 23, 2022. A copy of the press release is attached hereto as Exhibit 99.1.</w:t>
      </w:r>
    </w:p>
    <w:p>
      <w:pPr>
        <w:spacing w:after="0" w:line="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1000" w:type="dxa"/>
            <w:vAlign w:val="bottom"/>
          </w:tcPr>
          <w:p>
            <w:pPr>
              <w:spacing w:after="0"/>
              <w:rPr>
                <w:sz w:val="17"/>
                <w:szCs w:val="17"/>
                <w:color w:val="auto"/>
              </w:rPr>
            </w:pPr>
          </w:p>
        </w:tc>
        <w:tc>
          <w:tcPr>
            <w:tcW w:w="7120" w:type="dxa"/>
            <w:vAlign w:val="bottom"/>
            <w:gridSpan w:val="3"/>
          </w:tcPr>
          <w:p>
            <w:pPr>
              <w:ind w:left="100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09"/>
        </w:trPr>
        <w:tc>
          <w:tcPr>
            <w:tcW w:w="2240" w:type="dxa"/>
            <w:vAlign w:val="bottom"/>
          </w:tcPr>
          <w:p>
            <w:pPr>
              <w:spacing w:after="0"/>
              <w:rPr>
                <w:sz w:val="18"/>
                <w:szCs w:val="18"/>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20" w:type="dxa"/>
            <w:vAlign w:val="bottom"/>
            <w:gridSpan w:val="3"/>
          </w:tcPr>
          <w:p>
            <w:pPr>
              <w:ind w:left="1000"/>
              <w:spacing w:after="0"/>
              <w:rPr>
                <w:sz w:val="20"/>
                <w:szCs w:val="20"/>
                <w:color w:val="auto"/>
              </w:rPr>
            </w:pPr>
            <w:r>
              <w:rPr>
                <w:rFonts w:ascii="Arial" w:cs="Arial" w:eastAsia="Arial" w:hAnsi="Arial"/>
                <w:sz w:val="18"/>
                <w:szCs w:val="18"/>
                <w:color w:val="auto"/>
              </w:rPr>
              <w:t>Press Release, dated December 9, 2022</w:t>
            </w:r>
          </w:p>
        </w:tc>
      </w:tr>
      <w:tr>
        <w:trPr>
          <w:trHeight w:val="263"/>
        </w:trPr>
        <w:tc>
          <w:tcPr>
            <w:tcW w:w="2560" w:type="dxa"/>
            <w:vAlign w:val="bottom"/>
            <w:gridSpan w:val="2"/>
          </w:tcPr>
          <w:p>
            <w:pPr>
              <w:ind w:left="2240"/>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120" w:type="dxa"/>
            <w:vAlign w:val="bottom"/>
            <w:gridSpan w:val="3"/>
          </w:tcPr>
          <w:p>
            <w:pPr>
              <w:ind w:left="1000"/>
              <w:spacing w:after="0"/>
              <w:rPr>
                <w:sz w:val="20"/>
                <w:szCs w:val="20"/>
                <w:color w:val="auto"/>
              </w:rPr>
            </w:pPr>
            <w:r>
              <w:rPr>
                <w:rFonts w:ascii="Arial" w:cs="Arial" w:eastAsia="Arial" w:hAnsi="Arial"/>
                <w:sz w:val="18"/>
                <w:szCs w:val="18"/>
                <w:color w:val="auto"/>
              </w:rPr>
              <w:t>Cover Page Interactive Data File, formatted in inline XBRL</w:t>
            </w:r>
          </w:p>
        </w:tc>
      </w:tr>
      <w:tr>
        <w:trPr>
          <w:trHeight w:val="1735"/>
        </w:trPr>
        <w:tc>
          <w:tcPr>
            <w:tcW w:w="2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540" w:val="left"/>
        </w:tabs>
        <w:rPr>
          <w:sz w:val="20"/>
          <w:szCs w:val="20"/>
          <w:color w:val="auto"/>
        </w:rPr>
      </w:pPr>
      <w:r>
        <w:rPr>
          <w:rFonts w:ascii="Arial" w:cs="Arial" w:eastAsia="Arial" w:hAnsi="Arial"/>
          <w:sz w:val="18"/>
          <w:szCs w:val="18"/>
          <w:color w:val="auto"/>
        </w:rPr>
        <w:t>Date: December 9, 2022</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Amy Quintana Avalos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100330</wp:posOffset>
            </wp:positionV>
            <wp:extent cx="3505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Amy Quintana Avalos</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Senior Vice President, Chief Corporate Counsel and Corporate Secretary</w:t>
      </w:r>
    </w:p>
    <w:p>
      <w:pPr>
        <w:sectPr>
          <w:pgSz w:w="11900" w:h="16838" w:orient="portrait"/>
          <w:cols w:equalWidth="0" w:num="1">
            <w:col w:w="11240"/>
          </w:cols>
          <w:pgMar w:left="320" w:top="11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DECLARES REGULAR QUARTERLY CASH DIVIDEND</w:t>
      </w:r>
    </w:p>
    <w:p>
      <w:pPr>
        <w:spacing w:after="0" w:line="200" w:lineRule="exact"/>
        <w:rPr>
          <w:sz w:val="20"/>
          <w:szCs w:val="20"/>
          <w:color w:val="auto"/>
        </w:rPr>
      </w:pP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MIAMI — (BUSINESS WIRE) — December 9, 2022 — World Fuel Services Corporation (NYSE:INT) announced today that its board of directors has declared a quarterly cash dividend of $0.14 per share, which is payable on January 6, 2023 to shareholders of record on December 23, 2022.</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About World Fuel Services Corporation</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also offers natural gas and electricity, as well as energy advisory services, including programs for sustainability solutions and renewable energy alternatives. World Fuel Services sells fuel and delivers services to its clients at more than 8,000 locations in more than 200 countries and territories worldwide.</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visit </w:t>
      </w:r>
      <w:r>
        <w:rPr>
          <w:rFonts w:ascii="Arial" w:cs="Arial" w:eastAsia="Arial" w:hAnsi="Arial"/>
          <w:sz w:val="20"/>
          <w:szCs w:val="20"/>
          <w:u w:val="single" w:color="auto"/>
          <w:color w:val="0000FF"/>
        </w:rPr>
        <w:t>www.wfscorp.com</w:t>
      </w:r>
      <w:r>
        <w:rPr>
          <w:rFonts w:ascii="Arial" w:cs="Arial" w:eastAsia="Arial" w:hAnsi="Arial"/>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Ira M. Birns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&amp; 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Glenn Klevitz</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Treasurer and Investor Relations</w:t>
      </w:r>
    </w:p>
    <w:p>
      <w:pPr>
        <w:spacing w:after="0" w:line="4" w:lineRule="exact"/>
        <w:rPr>
          <w:sz w:val="20"/>
          <w:szCs w:val="20"/>
          <w:color w:val="auto"/>
        </w:rPr>
      </w:pPr>
    </w:p>
    <w:p>
      <w:pPr>
        <w:ind w:right="9300" w:firstLine="8"/>
        <w:spacing w:after="0" w:line="307" w:lineRule="auto"/>
        <w:tabs>
          <w:tab w:leader="none" w:pos="478" w:val="left"/>
        </w:tabs>
        <w:numPr>
          <w:ilvl w:val="0"/>
          <w:numId w:val="2"/>
        </w:numPr>
        <w:rPr>
          <w:rFonts w:ascii="Arial" w:cs="Arial" w:eastAsia="Arial" w:hAnsi="Arial"/>
          <w:sz w:val="18"/>
          <w:szCs w:val="18"/>
          <w:color w:val="auto"/>
        </w:rPr>
      </w:pPr>
      <w:r>
        <w:rPr>
          <w:rFonts w:ascii="Arial" w:cs="Arial" w:eastAsia="Arial" w:hAnsi="Arial"/>
          <w:sz w:val="18"/>
          <w:szCs w:val="18"/>
          <w:color w:val="auto"/>
        </w:rPr>
        <w:t>428-8000 investors@wfscorp.com</w:t>
      </w:r>
    </w:p>
    <w:sectPr>
      <w:pgSz w:w="11900" w:h="16838" w:orient="portrait"/>
      <w:cols w:equalWidth="0" w:num="1">
        <w:col w:w="11240"/>
      </w:cols>
      <w:pgMar w:left="320" w:top="9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0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2022-12-09T15:22:13Z</dcterms:created>
  <dcterms:modified xsi:type="dcterms:W3CDTF">2022-12-09T15:22:13Z</dcterms:modified>
</cp:coreProperties>
</file>