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JOHN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20"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KINECT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WKC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33178</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2,100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22.8</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164,784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1,800</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22.8</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162,984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32,457</w:t>
            </w:r>
            <w:r>
              <w:rPr>
                <w:rFonts w:ascii="Times New Roman" w:cs="Times New Roman" w:eastAsia="Times New Roman" w:hAnsi="Times New Roman"/>
                <w:sz w:val="22"/>
                <w:szCs w:val="22"/>
                <w:color w:val="008000"/>
                <w:w w:val="93"/>
                <w:vertAlign w:val="superscript"/>
              </w:rPr>
              <w:t>(4)</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195,441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8,622 restricted stock units held by the reporting person vested and settled on March 15, 2026.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of the issuer's common stock on the NYSE on March 13, 2026.</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7,391 restricted stock units held by the reporting person vested and settled on March 15, 2026.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installments beginning on March 15, 2027.</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I(now all by these presents that the undersigned hereby constitutes and appoints each of Jeffrey Weissman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Jose Miquel Tejada, acting singly, as the undersigned's true and lawful attorneys-in-fact to:</w:t>
      </w:r>
    </w:p>
    <w:p>
      <w:pPr>
        <w:spacing w:after="0" w:line="201" w:lineRule="exact"/>
        <w:rPr>
          <w:sz w:val="20"/>
          <w:szCs w:val="20"/>
          <w:color w:val="auto"/>
        </w:rPr>
      </w:pPr>
    </w:p>
    <w:p>
      <w:pPr>
        <w:ind w:left="1020" w:right="219" w:hanging="566"/>
        <w:spacing w:after="0" w:line="257"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88" w:lineRule="exact"/>
        <w:rPr>
          <w:rFonts w:ascii="Times New Roman" w:cs="Times New Roman" w:eastAsia="Times New Roman" w:hAnsi="Times New Roman"/>
          <w:sz w:val="20"/>
          <w:szCs w:val="20"/>
          <w:color w:val="auto"/>
        </w:rPr>
      </w:pPr>
    </w:p>
    <w:p>
      <w:pPr>
        <w:ind w:left="1040" w:right="219" w:hanging="571"/>
        <w:spacing w:after="0" w:line="258"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1040" w:right="219" w:hanging="571"/>
        <w:spacing w:after="0" w:line="262"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68" w:lineRule="exact"/>
        <w:rPr>
          <w:rFonts w:ascii="Times New Roman" w:cs="Times New Roman" w:eastAsia="Times New Roman" w:hAnsi="Times New Roman"/>
          <w:sz w:val="20"/>
          <w:szCs w:val="20"/>
          <w:color w:val="auto"/>
        </w:rPr>
      </w:pPr>
    </w:p>
    <w:p>
      <w:pPr>
        <w:ind w:left="1040" w:right="579" w:hanging="571"/>
        <w:spacing w:after="0" w:line="257"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74" w:lineRule="exact"/>
        <w:rPr>
          <w:rFonts w:ascii="Times New Roman" w:cs="Times New Roman" w:eastAsia="Times New Roman" w:hAnsi="Times New Roman"/>
          <w:sz w:val="20"/>
          <w:szCs w:val="20"/>
          <w:color w:val="auto"/>
        </w:rPr>
      </w:pPr>
    </w:p>
    <w:p>
      <w:pPr>
        <w:ind w:left="1040" w:right="239" w:hanging="571"/>
        <w:spacing w:after="0" w:line="262"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68" w:lineRule="exact"/>
        <w:rPr>
          <w:rFonts w:ascii="Times New Roman" w:cs="Times New Roman" w:eastAsia="Times New Roman" w:hAnsi="Times New Roman"/>
          <w:sz w:val="20"/>
          <w:szCs w:val="20"/>
          <w:color w:val="auto"/>
        </w:rPr>
      </w:pPr>
    </w:p>
    <w:p>
      <w:pPr>
        <w:ind w:left="1040" w:right="259" w:hanging="571"/>
        <w:spacing w:after="0" w:line="259" w:lineRule="auto"/>
        <w:tabs>
          <w:tab w:leader="none" w:pos="10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191770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9599"/>
          </w:cols>
          <w:pgMar w:left="860" w:top="1371" w:right="1440" w:bottom="1440" w:gutter="0" w:footer="0" w:header="0"/>
        </w:sectPr>
      </w:pPr>
    </w:p>
    <w:bookmarkStart w:id="2" w:name="page3"/>
    <w:bookmarkEnd w:id="2"/>
    <w:p>
      <w:pPr>
        <w:ind w:left="420" w:right="259" w:firstLine="2"/>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7" w:lineRule="exact"/>
        <w:rPr>
          <w:sz w:val="20"/>
          <w:szCs w:val="20"/>
          <w:color w:val="auto"/>
        </w:rPr>
      </w:pPr>
    </w:p>
    <w:p>
      <w:pPr>
        <w:ind w:left="420" w:right="439"/>
        <w:spacing w:after="0" w:line="26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This Limited Power of Attorney is executed as of the date set forth below.</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 xml:space="preserve">Dated this </w:t>
      </w:r>
      <w:r>
        <w:rPr>
          <w:rFonts w:ascii="Times New Roman" w:cs="Times New Roman" w:eastAsia="Times New Roman" w:hAnsi="Times New Roman"/>
          <w:sz w:val="21"/>
          <w:szCs w:val="21"/>
          <w:color w:val="auto"/>
        </w:rPr>
        <w:t>18th</w:t>
      </w:r>
      <w:r>
        <w:rPr>
          <w:rFonts w:ascii="Times New Roman" w:cs="Times New Roman" w:eastAsia="Times New Roman" w:hAnsi="Times New Roman"/>
          <w:sz w:val="20"/>
          <w:szCs w:val="20"/>
          <w:color w:val="auto"/>
        </w:rPr>
        <w:t xml:space="preserve"> day of February, 2026.</w:t>
      </w: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/s/ John P. Rau</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John P. Rau</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 OF FLORIDA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COUNTY OF MIAMI-DADE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foregoing instrument was acknowledged before me this 18th day of February, 2026 by John P. Rau.</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Elizabeth F. Sosa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894080</wp:posOffset>
            </wp:positionV>
            <wp:extent cx="698944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3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3999"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2026-03-17T17:37:50Z</dcterms:created>
  <dcterms:modified xsi:type="dcterms:W3CDTF">2026-03-17T17:37:50Z</dcterms:modified>
</cp:coreProperties>
</file>