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981475106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5,542 Item 6: None Item 7: 809,346 Item 8: None Item 9: 809,346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10.07%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809,346 Item 8: None Item 9: 809,346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10.07%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981475106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809,346 Item 8: None Item 9: 809,346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10.07%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South Royal Poinciana Blvd.</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809,346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10.07%</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5,542</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809,346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World Fuel Services Corporation.</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The interest of one person, Fidelity Low-Priced Stock Fund, an investment company registered under the Investment Company Act of 1940, in the common stock of World Fuel Services Corporation, amounted to 803,804 shares or 10.00% of the total outstanding common stock at April 30, 1996.</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89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World Fuel Services Corporation at April 30, 1996 is true, complete and correct.</w:t>
      </w:r>
    </w:p>
    <w:p>
      <w:pPr>
        <w:sectPr>
          <w:pgSz w:w="11900" w:h="16838" w:orient="portrait"/>
          <w:cols w:equalWidth="0" w:num="1">
            <w:col w:w="10219"/>
          </w:cols>
          <w:pgMar w:left="240" w:top="136" w:right="1440" w:bottom="104"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May 9,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803,804 shares or 10.00% of the common stock outstanding of World Fuel Services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803,804 shares or 10.00% of the common stock outstanding.</w:t>
      </w:r>
    </w:p>
    <w:p>
      <w:pPr>
        <w:spacing w:after="0" w:line="6"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Fidelity Low-Priced Stock Fund has its principal business office at 82 Devonshire Street, Boston, Massachusetts 02109.</w:t>
      </w:r>
    </w:p>
    <w:p>
      <w:pPr>
        <w:spacing w:after="0" w:line="208"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803,804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5,542 shares or 0.07%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5,542 shares and sole power to vote or to direct the voting of shares, and no power to vote or to direct the voting of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May 9, 1996, agree and consent to the joint filing on their behalf of this Schedule 13G in connection with their beneficial ownership of the common stock of World Fuel Services Corporation at April 30, 1996.</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2019-12-13T16:35:41Z</dcterms:created>
  <dcterms:modified xsi:type="dcterms:W3CDTF">2019-12-13T16:35:41Z</dcterms:modified>
</cp:coreProperties>
</file>