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KASBAR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65"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WORLD KINECT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WKC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03/28/2024</w:t>
            </w:r>
          </w:p>
        </w:tc>
        <w:tc>
          <w:tcPr>
            <w:tcW w:w="1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0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Chairman, 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03/28/2024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11,180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26.45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1,009,958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03/28/2024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7"/>
                <w:szCs w:val="17"/>
                <w:color w:val="0000FF"/>
              </w:rPr>
              <w:t>68,053</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1,078,011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1,340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28,410 restricted stock units held by the reporting person vested and settled on March 28, 2024.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of the issuer's common stock on the NYSE on March 28,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annual installments beginning on March 28,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Quintana Avalos,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2024-04-03T18:20:24Z</dcterms:created>
  <dcterms:modified xsi:type="dcterms:W3CDTF">2024-04-03T18:20:24Z</dcterms:modified>
</cp:coreProperties>
</file>