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 April 11, 2019</w:t>
      </w:r>
    </w:p>
    <w:p>
      <w:pPr>
        <w:spacing w:after="0" w:line="2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WORLD FUEL SERVICES CORPORATION</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6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1-9533</w:t>
            </w:r>
          </w:p>
        </w:tc>
        <w:tc>
          <w:tcPr>
            <w:tcW w:w="2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 File</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37"/>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30"/>
                <w:szCs w:val="30"/>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w:t>
            </w:r>
          </w:p>
        </w:tc>
        <w:tc>
          <w:tcPr>
            <w:tcW w:w="25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Emerging growth company [  ]</w:t>
      </w:r>
    </w:p>
    <w:p>
      <w:pPr>
        <w:spacing w:after="0" w:line="206" w:lineRule="exact"/>
        <w:rPr>
          <w:sz w:val="24"/>
          <w:szCs w:val="24"/>
          <w:color w:val="auto"/>
        </w:rPr>
      </w:pPr>
    </w:p>
    <w:p>
      <w:pPr>
        <w:jc w:val="both"/>
        <w:ind w:right="240"/>
        <w:spacing w:after="0" w:line="282"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53" w:right="319" w:bottom="1440" w:gutter="0" w:footer="0" w:header="0"/>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34" w:lineRule="exact"/>
        <w:rPr>
          <w:sz w:val="20"/>
          <w:szCs w:val="20"/>
          <w:color w:val="auto"/>
        </w:rPr>
      </w:pPr>
    </w:p>
    <w:p>
      <w:pPr>
        <w:jc w:val="both"/>
        <w:ind w:firstLine="594"/>
        <w:spacing w:after="0" w:line="239" w:lineRule="auto"/>
        <w:rPr>
          <w:sz w:val="20"/>
          <w:szCs w:val="20"/>
          <w:color w:val="auto"/>
        </w:rPr>
      </w:pPr>
      <w:r>
        <w:rPr>
          <w:rFonts w:ascii="Times New Roman" w:cs="Times New Roman" w:eastAsia="Times New Roman" w:hAnsi="Times New Roman"/>
          <w:sz w:val="22"/>
          <w:szCs w:val="22"/>
          <w:color w:val="auto"/>
        </w:rPr>
        <w:t>On April 11, 2019, World Fuel Services Corporation (the “Company”) issued a press release announcing that a conference call has been scheduled on Thursday, April 25, 2019 at 5:00PM Eastern Time to discuss the Company’s first quarter results, as well as certain forward-looking information. The Company plans to release its first quarter results after the market closes on the same date. A copy of the press release is attached hereto as Exhibit 99.1.</w:t>
      </w:r>
    </w:p>
    <w:p>
      <w:pPr>
        <w:spacing w:after="0" w:line="181" w:lineRule="exact"/>
        <w:rPr>
          <w:sz w:val="20"/>
          <w:szCs w:val="20"/>
          <w:color w:val="auto"/>
        </w:rPr>
      </w:pPr>
    </w:p>
    <w:p>
      <w:pPr>
        <w:jc w:val="both"/>
        <w:ind w:firstLine="530"/>
        <w:spacing w:after="0" w:line="262" w:lineRule="auto"/>
        <w:rPr>
          <w:sz w:val="20"/>
          <w:szCs w:val="20"/>
          <w:color w:val="auto"/>
        </w:rPr>
      </w:pPr>
      <w:r>
        <w:rPr>
          <w:rFonts w:ascii="Times New Roman" w:cs="Times New Roman" w:eastAsia="Times New Roman" w:hAnsi="Times New Roman"/>
          <w:sz w:val="21"/>
          <w:szCs w:val="21"/>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4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59"/>
        </w:trPr>
        <w:tc>
          <w:tcPr>
            <w:tcW w:w="9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40" w:type="dxa"/>
            <w:vAlign w:val="bottom"/>
          </w:tcPr>
          <w:p>
            <w:pPr>
              <w:spacing w:after="0"/>
              <w:rPr>
                <w:sz w:val="24"/>
                <w:szCs w:val="24"/>
                <w:color w:val="auto"/>
              </w:rPr>
            </w:pPr>
          </w:p>
        </w:tc>
      </w:tr>
      <w:tr>
        <w:trPr>
          <w:trHeight w:val="446"/>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507"/>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April 11, 2019.</w:t>
            </w:r>
          </w:p>
        </w:tc>
      </w:tr>
      <w:tr>
        <w:trPr>
          <w:trHeight w:val="230"/>
        </w:trPr>
        <w:tc>
          <w:tcPr>
            <w:tcW w:w="9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840" w:type="dxa"/>
            <w:vAlign w:val="bottom"/>
            <w:tcBorders>
              <w:bottom w:val="single" w:sz="8" w:color="9A9A9A"/>
            </w:tcBorders>
          </w:tcPr>
          <w:p>
            <w:pPr>
              <w:spacing w:after="0"/>
              <w:rPr>
                <w:sz w:val="19"/>
                <w:szCs w:val="19"/>
                <w:color w:val="auto"/>
              </w:rPr>
            </w:pPr>
          </w:p>
        </w:tc>
      </w:tr>
      <w:tr>
        <w:trPr>
          <w:trHeight w:val="21"/>
        </w:trPr>
        <w:tc>
          <w:tcPr>
            <w:tcW w:w="9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560" w:val="left"/>
          <w:tab w:leader="none" w:pos="5940" w:val="left"/>
        </w:tabs>
        <w:rPr>
          <w:sz w:val="20"/>
          <w:szCs w:val="20"/>
          <w:color w:val="auto"/>
        </w:rPr>
      </w:pPr>
      <w:r>
        <w:rPr>
          <w:rFonts w:ascii="Times New Roman" w:cs="Times New Roman" w:eastAsia="Times New Roman" w:hAnsi="Times New Roman"/>
          <w:sz w:val="18"/>
          <w:szCs w:val="18"/>
          <w:color w:val="auto"/>
        </w:rPr>
        <w:t>Date:</w:t>
        <w:tab/>
        <w:t>April 11, 2019</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26035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08" w:right="339" w:bottom="1440" w:gutter="0" w:footer="0" w:header="0"/>
        </w:sectPr>
      </w:pPr>
    </w:p>
    <w:bookmarkStart w:id="3" w:name="page4"/>
    <w:bookmarkEnd w:id="3"/>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7"/>
            <w:szCs w:val="17"/>
            <w:u w:val="single" w:color="auto"/>
            <w:color w:val="0000EE"/>
          </w:rPr>
          <w:t>Press Release, dated April 11, 2019.</w:t>
        </w:r>
      </w:hyperlink>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 to Host First Quarter 2019 Earnings Conference Call</w:t>
      </w:r>
    </w:p>
    <w:p>
      <w:pPr>
        <w:spacing w:after="0" w:line="210"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22"/>
          <w:szCs w:val="22"/>
          <w:color w:val="auto"/>
        </w:rPr>
        <w:t>MIAMI--(BUSINESS WIRE)--April 11, 2019--World Fuel Services Corporation (NYSE:INT) invites you to participate in a conference call with its management team on Thursday, April 25, 2019 at 5:00PM Eastern Time to discuss the Company’s first quarter results, as well as certain forward-looking information. The Company plans to release its first quarter results after the market closes on the same date.</w:t>
      </w:r>
    </w:p>
    <w:p>
      <w:pPr>
        <w:spacing w:after="0" w:line="181"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The live conference call will be accessible by telephone at (800) 686-0852 (within the United States and Canada) or (303) 223-4360 (International). Audio replay of the call will be available through May 9, 2019. The replay numbers are: (800) 633-8284 (within the United States and Canada) and (402) 977-9140 (International). The call ID is 21922464.</w:t>
      </w:r>
    </w:p>
    <w:p>
      <w:pPr>
        <w:spacing w:after="0" w:line="17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 xml:space="preserve">The conference call will also be available via live webcast. The live webcast may be accessed by visiting the Company’s website at </w:t>
      </w:r>
      <w:r>
        <w:rPr>
          <w:rFonts w:ascii="Times New Roman" w:cs="Times New Roman" w:eastAsia="Times New Roman" w:hAnsi="Times New Roman"/>
          <w:sz w:val="22"/>
          <w:szCs w:val="22"/>
          <w:u w:val="single" w:color="auto"/>
          <w:color w:val="auto"/>
        </w:rPr>
        <w:t>www.wfscorp.com</w:t>
      </w:r>
      <w:r>
        <w:rPr>
          <w:rFonts w:ascii="Times New Roman" w:cs="Times New Roman" w:eastAsia="Times New Roman" w:hAnsi="Times New Roman"/>
          <w:sz w:val="22"/>
          <w:szCs w:val="22"/>
          <w:color w:val="auto"/>
        </w:rPr>
        <w:t xml:space="preserve"> and clicking on the webcast icon. An archive of the webcast will be available on the Company’s website two hours after the completion of the live call and will remain available until May 9,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21"/>
          <w:szCs w:val="21"/>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call 305-428-8000 or visit </w:t>
      </w:r>
      <w:r>
        <w:rPr>
          <w:rFonts w:ascii="Times New Roman" w:cs="Times New Roman" w:eastAsia="Times New Roman" w:hAnsi="Times New Roman"/>
          <w:sz w:val="22"/>
          <w:szCs w:val="22"/>
          <w:u w:val="single" w:color="auto"/>
          <w:color w:val="auto"/>
        </w:rPr>
        <w:t>www.wfscorp.com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 M. Birns</w:t>
      </w:r>
    </w:p>
    <w:p>
      <w:pPr>
        <w:spacing w:after="0" w:line="230" w:lineRule="auto"/>
        <w:rPr>
          <w:sz w:val="20"/>
          <w:szCs w:val="20"/>
          <w:color w:val="auto"/>
        </w:rPr>
      </w:pPr>
      <w:r>
        <w:rPr>
          <w:rFonts w:ascii="Times New Roman" w:cs="Times New Roman" w:eastAsia="Times New Roman" w:hAnsi="Times New Roman"/>
          <w:sz w:val="22"/>
          <w:szCs w:val="22"/>
          <w:color w:val="auto"/>
        </w:rPr>
        <w:t>Executive Vice President &amp; Chief Financial Officer</w:t>
      </w:r>
    </w:p>
    <w:p>
      <w:pPr>
        <w:spacing w:after="0" w:line="231" w:lineRule="auto"/>
        <w:rPr>
          <w:sz w:val="20"/>
          <w:szCs w:val="20"/>
          <w:color w:val="auto"/>
        </w:rPr>
      </w:pPr>
      <w:r>
        <w:rPr>
          <w:rFonts w:ascii="Times New Roman" w:cs="Times New Roman" w:eastAsia="Times New Roman" w:hAnsi="Times New Roman"/>
          <w:sz w:val="22"/>
          <w:szCs w:val="22"/>
          <w:color w:val="auto"/>
        </w:rPr>
        <w:t>or</w:t>
      </w:r>
    </w:p>
    <w:p>
      <w:pPr>
        <w:spacing w:after="0" w:line="230" w:lineRule="auto"/>
        <w:rPr>
          <w:sz w:val="20"/>
          <w:szCs w:val="20"/>
          <w:color w:val="auto"/>
        </w:rPr>
      </w:pPr>
      <w:r>
        <w:rPr>
          <w:rFonts w:ascii="Times New Roman" w:cs="Times New Roman" w:eastAsia="Times New Roman" w:hAnsi="Times New Roman"/>
          <w:sz w:val="22"/>
          <w:szCs w:val="22"/>
          <w:color w:val="auto"/>
        </w:rPr>
        <w:t>Glenn Klevitz, Vice President, Treasury &amp;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2019-12-28T13:57:26Z</dcterms:created>
  <dcterms:modified xsi:type="dcterms:W3CDTF">2019-12-28T13:57:26Z</dcterms:modified>
</cp:coreProperties>
</file>