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460242100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4" w:lineRule="exact"/>
        <w:rPr>
          <w:sz w:val="24"/>
          <w:szCs w:val="24"/>
          <w:color w:val="auto"/>
        </w:rPr>
      </w:pPr>
    </w:p>
    <w:p>
      <w:pPr>
        <w:ind w:right="335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more than five percent or less of such class.) (See Rule 13d-7.)</w:t>
      </w: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460242100</w:t>
      </w:r>
      <w:r>
        <w:rPr>
          <w:sz w:val="20"/>
          <w:szCs w:val="20"/>
          <w:color w:val="auto"/>
        </w:rPr>
        <w:tab/>
      </w:r>
      <w:r>
        <w:rPr>
          <w:rFonts w:ascii="Courier New" w:cs="Courier New" w:eastAsia="Courier New" w:hAnsi="Courier New"/>
          <w:sz w:val="16"/>
          <w:szCs w:val="16"/>
          <w:color w:val="auto"/>
        </w:rPr>
        <w:t>Page 2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w:t>
      </w:r>
    </w:p>
    <w:p>
      <w:pPr>
        <w:ind w:left="860"/>
        <w:spacing w:after="0" w:line="238" w:lineRule="auto"/>
        <w:rPr>
          <w:sz w:val="20"/>
          <w:szCs w:val="20"/>
          <w:color w:val="auto"/>
        </w:rPr>
      </w:pPr>
      <w:r>
        <w:rPr>
          <w:rFonts w:ascii="Courier New" w:cs="Courier New" w:eastAsia="Courier New" w:hAnsi="Courier New"/>
          <w:sz w:val="18"/>
          <w:szCs w:val="18"/>
          <w:color w:val="auto"/>
        </w:rPr>
        <w:t>04-1054788</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4"/>
          <w:szCs w:val="24"/>
          <w:color w:val="auto"/>
        </w:rPr>
      </w:pPr>
    </w:p>
    <w:p>
      <w:pPr>
        <w:ind w:left="960" w:right="4099" w:hanging="952"/>
        <w:spacing w:after="0" w:line="235" w:lineRule="auto"/>
        <w:tabs>
          <w:tab w:leader="none" w:pos="8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 (a)( )</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 )</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860" w:right="5579"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060" w:hanging="838"/>
        <w:spacing w:after="0" w:line="238" w:lineRule="auto"/>
        <w:tabs>
          <w:tab w:leader="none" w:pos="5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304,000</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1320" w:type="dxa"/>
            <w:vAlign w:val="bottom"/>
          </w:tcPr>
          <w:p>
            <w:pPr>
              <w:spacing w:after="0"/>
              <w:rPr>
                <w:sz w:val="17"/>
                <w:szCs w:val="17"/>
                <w:color w:val="auto"/>
              </w:rPr>
            </w:pP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90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94,400</w:t>
            </w:r>
          </w:p>
        </w:tc>
        <w:tc>
          <w:tcPr>
            <w:tcW w:w="1320" w:type="dxa"/>
            <w:vAlign w:val="bottom"/>
          </w:tcPr>
          <w:p>
            <w:pPr>
              <w:spacing w:after="0"/>
              <w:rPr>
                <w:sz w:val="17"/>
                <w:szCs w:val="17"/>
                <w:color w:val="auto"/>
              </w:rPr>
            </w:pPr>
          </w:p>
        </w:tc>
      </w:tr>
    </w:tbl>
    <w:p>
      <w:pPr>
        <w:sectPr>
          <w:pgSz w:w="11900" w:h="16855"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1320" w:type="dxa"/>
            <w:vAlign w:val="bottom"/>
          </w:tcPr>
          <w:p>
            <w:pPr>
              <w:spacing w:after="0"/>
              <w:rPr>
                <w:sz w:val="17"/>
                <w:szCs w:val="17"/>
                <w:color w:val="auto"/>
              </w:rPr>
            </w:pPr>
          </w:p>
        </w:tc>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32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320" w:type="dxa"/>
            <w:vAlign w:val="bottom"/>
          </w:tcPr>
          <w:p>
            <w:pPr>
              <w:spacing w:after="0"/>
              <w:rPr>
                <w:sz w:val="17"/>
                <w:szCs w:val="17"/>
                <w:color w:val="auto"/>
              </w:rPr>
            </w:pPr>
          </w:p>
        </w:tc>
        <w:tc>
          <w:tcPr>
            <w:tcW w:w="4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398,400</w:t>
            </w:r>
          </w:p>
        </w:tc>
      </w:tr>
      <w:tr>
        <w:trPr>
          <w:trHeight w:val="203"/>
        </w:trPr>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1700" w:right="6839" w:hanging="1692"/>
        <w:spacing w:after="0" w:line="235"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398,400</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860" w:right="441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4.95%</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#:460242100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World Fuel Services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700 South Royal Poinciana Blvd.</w:t>
      </w:r>
    </w:p>
    <w:p>
      <w:pPr>
        <w:ind w:left="860"/>
        <w:spacing w:after="0" w:line="238" w:lineRule="auto"/>
        <w:rPr>
          <w:sz w:val="20"/>
          <w:szCs w:val="20"/>
          <w:color w:val="auto"/>
        </w:rPr>
      </w:pPr>
      <w:r>
        <w:rPr>
          <w:rFonts w:ascii="Courier New" w:cs="Courier New" w:eastAsia="Courier New" w:hAnsi="Courier New"/>
          <w:sz w:val="18"/>
          <w:szCs w:val="18"/>
          <w:color w:val="auto"/>
        </w:rPr>
        <w:t>Suite 800</w:t>
      </w:r>
    </w:p>
    <w:p>
      <w:pPr>
        <w:ind w:left="860"/>
        <w:spacing w:after="0"/>
        <w:rPr>
          <w:sz w:val="20"/>
          <w:szCs w:val="20"/>
          <w:color w:val="auto"/>
        </w:rPr>
      </w:pPr>
      <w:r>
        <w:rPr>
          <w:rFonts w:ascii="Courier New" w:cs="Courier New" w:eastAsia="Courier New" w:hAnsi="Courier New"/>
          <w:sz w:val="18"/>
          <w:szCs w:val="18"/>
          <w:color w:val="auto"/>
        </w:rPr>
        <w:t>Miami Springs, FL 33166</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 ("DLB")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One Memorial Drive</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Cambridge, Massachusetts</w:t>
      </w:r>
      <w:r>
        <w:rPr>
          <w:sz w:val="20"/>
          <w:szCs w:val="20"/>
          <w:color w:val="auto"/>
        </w:rPr>
        <w:tab/>
      </w:r>
      <w:r>
        <w:rPr>
          <w:rFonts w:ascii="Courier New" w:cs="Courier New" w:eastAsia="Courier New" w:hAnsi="Courier New"/>
          <w:sz w:val="16"/>
          <w:szCs w:val="16"/>
          <w:color w:val="auto"/>
        </w:rPr>
        <w:t>02142-1300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12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73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DLB, in its capacity as investment adviser, may be deemed the beneficial owner of 398,400 shares of common stock of the Issuer which are owned by numerous investment counselling clients.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4.95%</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above listed shares, see Items 5 - 8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#:460242100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 January 21, 1997</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--//Leslie A. Meinhart//--</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LESLIE A. MEINHART</w:t>
      </w:r>
    </w:p>
    <w:p>
      <w:pPr>
        <w:ind w:left="1700"/>
        <w:spacing w:after="0" w:line="237" w:lineRule="auto"/>
        <w:rPr>
          <w:sz w:val="20"/>
          <w:szCs w:val="20"/>
          <w:color w:val="auto"/>
        </w:rPr>
      </w:pPr>
      <w:r>
        <w:rPr>
          <w:rFonts w:ascii="Courier New" w:cs="Courier New" w:eastAsia="Courier New" w:hAnsi="Courier New"/>
          <w:sz w:val="18"/>
          <w:szCs w:val="18"/>
          <w:color w:val="auto"/>
        </w:rPr>
        <w:t>Compliance Manager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
      <w:numFmt w:val="bullet"/>
      <w:start w:val="1"/>
    </w:lvl>
    <w:lvl w:ilvl="1">
      <w:lvlJc w:val="left"/>
      <w:lvlText w:val="%2."/>
      <w:numFmt w:val="decimal"/>
      <w:start w:val="5"/>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2019-12-13T16:27:03Z</dcterms:created>
  <dcterms:modified xsi:type="dcterms:W3CDTF">2019-12-13T16:27:03Z</dcterms:modified>
</cp:coreProperties>
</file>