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World Fuel Services Corporation</w:t>
      </w:r>
    </w:p>
    <w:tbl>
      <w:tblPr>
        <w:tblLayout w:type="fixed"/>
        <w:tblInd w:w="0" w:type="dxa"/>
        <w:tblCellMar>
          <w:top w:w="0" w:type="dxa"/>
          <w:left w:w="0" w:type="dxa"/>
          <w:bottom w:w="0" w:type="dxa"/>
          <w:right w:w="0" w:type="dxa"/>
        </w:tblCellMar>
      </w:tblPr>
      <w:tr>
        <w:trPr>
          <w:trHeight w:val="203"/>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981475106</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981475106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1,249,906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1,249,906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11.772%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981475106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1,249,906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1,249,906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11.772%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981475106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1,249,906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1,249,906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11.772%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World Fuel Services Corporation</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700 South Royal Poinciana Boulevard, Suite 800</w:t>
      </w:r>
    </w:p>
    <w:p>
      <w:pPr>
        <w:spacing w:after="0" w:line="16" w:lineRule="exact"/>
        <w:rPr>
          <w:sz w:val="24"/>
          <w:szCs w:val="24"/>
          <w:color w:val="auto"/>
        </w:rPr>
      </w:pP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Miami Springs, FL</w:t>
      </w:r>
      <w:r>
        <w:rPr>
          <w:sz w:val="20"/>
          <w:szCs w:val="20"/>
          <w:color w:val="auto"/>
        </w:rPr>
        <w:tab/>
      </w:r>
      <w:r>
        <w:rPr>
          <w:rFonts w:ascii="Courier New" w:cs="Courier New" w:eastAsia="Courier New" w:hAnsi="Courier New"/>
          <w:sz w:val="16"/>
          <w:szCs w:val="16"/>
          <w:color w:val="auto"/>
        </w:rPr>
        <w:t>33166</w:t>
      </w:r>
    </w:p>
    <w:p>
      <w:pPr>
        <w:sectPr>
          <w:pgSz w:w="11900" w:h="16855"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55" w:orient="portrait"/>
          <w:cols w:equalWidth="0" w:num="2">
            <w:col w:w="6220" w:space="220"/>
            <w:col w:w="377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981475106</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1,249,906</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11.772%</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1,249,906</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World Fuel Services Corporation. The interest of one person, Fidelity Low Priced Stock Fund, an investment company registered under the Investment Company Act of 1940, in the common stock of World Fuel Services Corporation, amounted to 1,249,906 shares or 11.772% of the total outstanding common stock at December 31, 2000.</w:t>
      </w:r>
    </w:p>
    <w:p>
      <w:pPr>
        <w:spacing w:after="0" w:line="211"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World Fuel Services Corporation at December 31, 2000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2001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1,249,906 shares or 11.772% of the common stock outstanding of World Fuel Services Corporation ("the Company") as a result of acting as investment adviser to various investment companies registered under Section 8 of the Investment Company Act of 1940.</w:t>
      </w:r>
    </w:p>
    <w:p>
      <w:pPr>
        <w:spacing w:after="0" w:line="214"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Low Priced Stock Fund, amounted to 1,249,906 shares or 11.772% of the common stock outstanding. Fidelity Low Priced Stock Fund has its principal business office at 82 Devonshire Street, Boston, Massachusetts 02109.</w:t>
      </w:r>
    </w:p>
    <w:p>
      <w:pPr>
        <w:spacing w:after="0" w:line="207"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1,249,906 shares owned by the Funds.</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273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2001, agree and consent to the joint filing on their behalf of this Schedule 13G in connection with their beneficial ownership of the common stock of World Fuel Services Corporation at December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of FMR Corp. and its direct and indirect</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Edward C. Johnson 3d</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/s/Eric D. Roiter</w:t>
      </w:r>
    </w:p>
    <w:p>
      <w:pPr>
        <w:ind w:left="32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Senior V.P. and General Counsel</w:t>
      </w:r>
    </w:p>
    <w:p>
      <w:pPr>
        <w:spacing w:after="0" w:line="200" w:lineRule="exact"/>
        <w:rPr>
          <w:sz w:val="20"/>
          <w:szCs w:val="20"/>
          <w:color w:val="auto"/>
        </w:rPr>
      </w:pPr>
    </w:p>
    <w:p>
      <w:pPr>
        <w:sectPr>
          <w:pgSz w:w="11900" w:h="16838" w:orient="portrait"/>
          <w:cols w:equalWidth="0" w:num="2">
            <w:col w:w="220" w:space="320"/>
            <w:col w:w="9679"/>
          </w:cols>
          <w:pgMar w:left="240" w:top="339" w:right="1440" w:bottom="1440" w:gutter="0" w:footer="0" w:header="0"/>
        </w:sectPr>
      </w:pPr>
    </w:p>
    <w:p>
      <w:pPr>
        <w:spacing w:after="0" w:line="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Low Priced Stock Fund</w:t>
      </w:r>
    </w:p>
    <w:p>
      <w:pPr>
        <w:sectPr>
          <w:pgSz w:w="11900" w:h="16838" w:orient="portrait"/>
          <w:cols w:equalWidth="0" w:num="1">
            <w:col w:w="10219"/>
          </w:cols>
          <w:pgMar w:left="240" w:top="339"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ind w:right="7899"/>
        <w:spacing w:after="0"/>
        <w:rPr>
          <w:sz w:val="20"/>
          <w:szCs w:val="20"/>
          <w:color w:val="auto"/>
        </w:rPr>
      </w:pPr>
      <w:r>
        <w:rPr>
          <w:rFonts w:ascii="Courier New" w:cs="Courier New" w:eastAsia="Courier New" w:hAnsi="Courier New"/>
          <w:sz w:val="16"/>
          <w:szCs w:val="16"/>
          <w:color w:val="auto"/>
        </w:rPr>
        <w:t>/s/Eric D. Roiter</w:t>
      </w:r>
    </w:p>
    <w:p>
      <w:pPr>
        <w:spacing w:after="0" w:line="16" w:lineRule="exact"/>
        <w:rPr>
          <w:sz w:val="20"/>
          <w:szCs w:val="20"/>
          <w:color w:val="auto"/>
        </w:rPr>
      </w:pPr>
    </w:p>
    <w:p>
      <w:pPr>
        <w:jc w:val="right"/>
        <w:ind w:right="7899"/>
        <w:spacing w:after="0"/>
        <w:rPr>
          <w:sz w:val="20"/>
          <w:szCs w:val="20"/>
          <w:color w:val="auto"/>
        </w:rPr>
      </w:pPr>
      <w:r>
        <w:rPr>
          <w:rFonts w:ascii="Courier New" w:cs="Courier New" w:eastAsia="Courier New" w:hAnsi="Courier New"/>
          <w:sz w:val="18"/>
          <w:szCs w:val="18"/>
          <w:color w:val="auto"/>
        </w:rPr>
        <w:t>Eric D. Roiter</w:t>
      </w:r>
    </w:p>
    <w:p>
      <w:pPr>
        <w:spacing w:after="0" w:line="4" w:lineRule="exact"/>
        <w:rPr>
          <w:sz w:val="20"/>
          <w:szCs w:val="20"/>
          <w:color w:val="auto"/>
        </w:rPr>
      </w:pPr>
    </w:p>
    <w:p>
      <w:pPr>
        <w:sectPr>
          <w:pgSz w:w="11900" w:h="16838" w:orient="portrait"/>
          <w:cols w:equalWidth="0" w:num="2">
            <w:col w:w="220" w:space="320"/>
            <w:col w:w="9679"/>
          </w:cols>
          <w:pgMar w:left="240" w:top="339" w:right="1440" w:bottom="144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Secretary</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2019-12-13T16:34:40Z</dcterms:created>
  <dcterms:modified xsi:type="dcterms:W3CDTF">2019-12-13T16:34:40Z</dcterms:modified>
</cp:coreProperties>
</file>