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38" w:lineRule="auto"/>
        <w:rPr>
          <w:sz w:val="20"/>
          <w:szCs w:val="20"/>
          <w:color w:val="auto"/>
        </w:rPr>
      </w:pPr>
      <w:r>
        <w:rPr>
          <w:rFonts w:ascii="Courier New" w:cs="Courier New" w:eastAsia="Courier New" w:hAnsi="Courier New"/>
          <w:sz w:val="18"/>
          <w:szCs w:val="18"/>
          <w:color w:val="auto"/>
        </w:rPr>
        <w:t>World Fuel Services Corporation</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#981475106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#981475106</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7" w:lineRule="auto"/>
        <w:rPr>
          <w:sz w:val="20"/>
          <w:szCs w:val="20"/>
          <w:color w:val="auto"/>
        </w:rPr>
      </w:pPr>
      <w:r>
        <w:rPr>
          <w:rFonts w:ascii="Courier New" w:cs="Courier New" w:eastAsia="Courier New" w:hAnsi="Courier New"/>
          <w:sz w:val="18"/>
          <w:szCs w:val="18"/>
          <w:color w:val="auto"/>
        </w:rPr>
        <w:t>Item 5: 80,100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1,334,206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1,334,206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12.937%</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#981475106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1,334,206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1,334,206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12.937%</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#981475106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1,334,206</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1,334,206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12.937%</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World Fuel Services Corporation</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700 South Royal Poinciana Boulevard,</w:t>
      </w:r>
    </w:p>
    <w:p>
      <w:pPr>
        <w:spacing w:after="0" w:line="238" w:lineRule="auto"/>
        <w:rPr>
          <w:sz w:val="20"/>
          <w:szCs w:val="20"/>
          <w:color w:val="auto"/>
        </w:rPr>
      </w:pPr>
      <w:r>
        <w:rPr>
          <w:rFonts w:ascii="Courier New" w:cs="Courier New" w:eastAsia="Courier New" w:hAnsi="Courier New"/>
          <w:sz w:val="18"/>
          <w:szCs w:val="18"/>
          <w:color w:val="auto"/>
        </w:rPr>
        <w:t>Suite 800</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Miami Springs, FL</w:t>
      </w:r>
      <w:r>
        <w:rPr>
          <w:sz w:val="20"/>
          <w:szCs w:val="20"/>
          <w:color w:val="auto"/>
        </w:rPr>
        <w:tab/>
      </w:r>
      <w:r>
        <w:rPr>
          <w:rFonts w:ascii="Courier New" w:cs="Courier New" w:eastAsia="Courier New" w:hAnsi="Courier New"/>
          <w:sz w:val="16"/>
          <w:szCs w:val="16"/>
          <w:color w:val="auto"/>
        </w:rPr>
        <w:t>33166</w:t>
      </w:r>
    </w:p>
    <w:p>
      <w:pPr>
        <w:spacing w:after="0" w:line="200"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981475106</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1,334,206</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12.937%</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80,100</w:t>
      </w:r>
    </w:p>
    <w:p>
      <w:pPr>
        <w:spacing w:after="0" w:line="200" w:lineRule="exact"/>
        <w:rPr>
          <w:sz w:val="20"/>
          <w:szCs w:val="20"/>
          <w:color w:val="auto"/>
        </w:rPr>
      </w:pPr>
    </w:p>
    <w:p>
      <w:pPr>
        <w:sectPr>
          <w:pgSz w:w="11900" w:h="16838" w:orient="portrait"/>
          <w:cols w:equalWidth="0" w:num="2">
            <w:col w:w="1160" w:space="540"/>
            <w:col w:w="8519"/>
          </w:cols>
          <w:pgMar w:left="240" w:top="142"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1,334,206</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World Fuel Services</w:t>
      </w:r>
    </w:p>
    <w:p>
      <w:pPr>
        <w:spacing w:after="0" w:line="6"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Corporation. The interest of one person, Fidelity Low Priced Stock Fund, an investment company registered under the Investment Company Act of 1940, in the Common Stock of World Fuel Services Corporation, amounted to 1,249,906 shares or 12.120% of the total outstanding Common Stock at December 31, 2001.</w:t>
      </w:r>
    </w:p>
    <w:p>
      <w:pPr>
        <w:spacing w:after="0" w:line="210"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the Common Stock of World Fuel Services Corporation at December 31, 2001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2002</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4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1,254,106 shares or 12.160% of the Common Stock</w:t>
      </w:r>
    </w:p>
    <w:p>
      <w:pPr>
        <w:spacing w:after="0"/>
        <w:tabs>
          <w:tab w:leader="none" w:pos="5040" w:val="left"/>
        </w:tabs>
        <w:rPr>
          <w:sz w:val="20"/>
          <w:szCs w:val="20"/>
          <w:color w:val="auto"/>
        </w:rPr>
      </w:pPr>
      <w:r>
        <w:rPr>
          <w:rFonts w:ascii="Courier New" w:cs="Courier New" w:eastAsia="Courier New" w:hAnsi="Courier New"/>
          <w:sz w:val="18"/>
          <w:szCs w:val="18"/>
          <w:color w:val="auto"/>
        </w:rPr>
        <w:t>outstanding of World Fuel Services Corporation</w:t>
        <w:tab/>
        <w:t>("the</w:t>
      </w:r>
    </w:p>
    <w:p>
      <w:pPr>
        <w:spacing w:after="0" w:line="237" w:lineRule="auto"/>
        <w:rPr>
          <w:sz w:val="20"/>
          <w:szCs w:val="20"/>
          <w:color w:val="auto"/>
        </w:rPr>
      </w:pPr>
      <w:r>
        <w:rPr>
          <w:rFonts w:ascii="Courier New" w:cs="Courier New" w:eastAsia="Courier New" w:hAnsi="Courier New"/>
          <w:sz w:val="18"/>
          <w:szCs w:val="18"/>
          <w:color w:val="auto"/>
        </w:rPr>
        <w:t>Company") as a result of acting as investment adviser to</w:t>
      </w:r>
    </w:p>
    <w:p>
      <w:pPr>
        <w:spacing w:after="0"/>
        <w:rPr>
          <w:sz w:val="20"/>
          <w:szCs w:val="20"/>
          <w:color w:val="auto"/>
        </w:rPr>
      </w:pPr>
      <w:r>
        <w:rPr>
          <w:rFonts w:ascii="Courier New" w:cs="Courier New" w:eastAsia="Courier New" w:hAnsi="Courier New"/>
          <w:sz w:val="18"/>
          <w:szCs w:val="18"/>
          <w:color w:val="auto"/>
        </w:rPr>
        <w:t>various investment companies registered under Section 8 of</w:t>
      </w:r>
    </w:p>
    <w:p>
      <w:pPr>
        <w:spacing w:after="0" w:line="237" w:lineRule="auto"/>
        <w:rPr>
          <w:sz w:val="20"/>
          <w:szCs w:val="20"/>
          <w:color w:val="auto"/>
        </w:rPr>
      </w:pPr>
      <w:r>
        <w:rPr>
          <w:rFonts w:ascii="Courier New" w:cs="Courier New" w:eastAsia="Courier New" w:hAnsi="Courier New"/>
          <w:sz w:val="18"/>
          <w:szCs w:val="18"/>
          <w:color w:val="auto"/>
        </w:rPr>
        <w:t>the Investment Company Act of 1940.</w:t>
      </w:r>
    </w:p>
    <w:p>
      <w:pPr>
        <w:spacing w:after="0" w:line="207" w:lineRule="exact"/>
        <w:rPr>
          <w:sz w:val="20"/>
          <w:szCs w:val="20"/>
          <w:color w:val="auto"/>
        </w:rPr>
      </w:pPr>
    </w:p>
    <w:p>
      <w:pPr>
        <w:ind w:right="4199" w:firstLine="843"/>
        <w:spacing w:after="0" w:line="273" w:lineRule="auto"/>
        <w:rPr>
          <w:sz w:val="20"/>
          <w:szCs w:val="20"/>
          <w:color w:val="auto"/>
        </w:rPr>
      </w:pPr>
      <w:r>
        <w:rPr>
          <w:rFonts w:ascii="Courier New" w:cs="Courier New" w:eastAsia="Courier New" w:hAnsi="Courier New"/>
          <w:sz w:val="16"/>
          <w:szCs w:val="16"/>
          <w:color w:val="auto"/>
        </w:rPr>
        <w:t>The ownership of one investment company, Fidelity Low Priced Stock Fund, amounted to 1,249,906 shares or 12.120% of the Common Stock outstanding. Fidelity Low Priced Stock Fund has its principal business office at 82 Devonshire Street, Boston, Massachusetts 02109.</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1,254,106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80,100 shares or 0.777%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80,100 shares and sole power to</w:t>
      </w:r>
    </w:p>
    <w:p>
      <w:pPr>
        <w:spacing w:after="0" w:line="237" w:lineRule="auto"/>
        <w:rPr>
          <w:sz w:val="20"/>
          <w:szCs w:val="20"/>
          <w:color w:val="auto"/>
        </w:rPr>
      </w:pPr>
      <w:r>
        <w:rPr>
          <w:rFonts w:ascii="Courier New" w:cs="Courier New" w:eastAsia="Courier New" w:hAnsi="Courier New"/>
          <w:sz w:val="18"/>
          <w:szCs w:val="18"/>
          <w:color w:val="auto"/>
        </w:rPr>
        <w:t>vote or to direct the voting of 80,100 shares of Common</w:t>
      </w:r>
    </w:p>
    <w:p>
      <w:pPr>
        <w:spacing w:after="0" w:line="238" w:lineRule="auto"/>
        <w:rPr>
          <w:sz w:val="20"/>
          <w:szCs w:val="20"/>
          <w:color w:val="auto"/>
        </w:rPr>
      </w:pPr>
      <w:r>
        <w:rPr>
          <w:rFonts w:ascii="Courier New" w:cs="Courier New" w:eastAsia="Courier New" w:hAnsi="Courier New"/>
          <w:sz w:val="18"/>
          <w:szCs w:val="18"/>
          <w:color w:val="auto"/>
        </w:rPr>
        <w:t>Stock owned by the institutional account(s) as reported</w:t>
      </w:r>
    </w:p>
    <w:p>
      <w:pPr>
        <w:spacing w:after="0"/>
        <w:rPr>
          <w:sz w:val="20"/>
          <w:szCs w:val="20"/>
          <w:color w:val="auto"/>
        </w:rPr>
      </w:pPr>
      <w:r>
        <w:rPr>
          <w:rFonts w:ascii="Courier New" w:cs="Courier New" w:eastAsia="Courier New" w:hAnsi="Courier New"/>
          <w:sz w:val="18"/>
          <w:szCs w:val="18"/>
          <w:color w:val="auto"/>
        </w:rPr>
        <w:t>above.</w:t>
      </w:r>
    </w:p>
    <w:p>
      <w:pPr>
        <w:spacing w:after="0" w:line="206"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ectPr>
          <w:pgSz w:w="11900" w:h="16838" w:orient="portrait"/>
          <w:cols w:equalWidth="0" w:num="1">
            <w:col w:w="10219"/>
          </w:cols>
          <w:pgMar w:left="240" w:top="136" w:right="1440" w:bottom="0" w:gutter="0" w:footer="0" w:header="0"/>
        </w:sectPr>
      </w:pPr>
    </w:p>
    <w:bookmarkStart w:id="3" w:name="page4"/>
    <w:bookmarkEnd w:id="3"/>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2002, agree and consent to the joint filing on their behalf of this Schedule 13G in connection with their beneficial ownership of the Common Stock of World Fuel Services Corporation at December 31, 2001.</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46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/s/Eric</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Eric</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2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Senior V.P. and General Counsel</w:t>
            </w:r>
          </w:p>
        </w:tc>
      </w:tr>
      <w:tr>
        <w:trPr>
          <w:trHeight w:val="405"/>
        </w:trPr>
        <w:tc>
          <w:tcPr>
            <w:tcW w:w="1300" w:type="dxa"/>
            <w:vAlign w:val="bottom"/>
            <w:gridSpan w:val="2"/>
          </w:tcPr>
          <w:p>
            <w:pPr>
              <w:spacing w:after="0"/>
              <w:rPr>
                <w:sz w:val="20"/>
                <w:szCs w:val="20"/>
                <w:color w:val="auto"/>
              </w:rPr>
            </w:pPr>
            <w:r>
              <w:rPr>
                <w:rFonts w:ascii="Courier New" w:cs="Courier New" w:eastAsia="Courier New" w:hAnsi="Courier New"/>
                <w:sz w:val="18"/>
                <w:szCs w:val="18"/>
                <w:color w:val="auto"/>
                <w:w w:val="98"/>
              </w:rPr>
              <w:t>Fidelity Low</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Priced Stock Fund</w:t>
            </w:r>
          </w:p>
        </w:tc>
      </w:tr>
      <w:tr>
        <w:trPr>
          <w:trHeight w:val="405"/>
        </w:trPr>
        <w:tc>
          <w:tcPr>
            <w:tcW w:w="46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/s/Eric</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Eric</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bl>
    <w:p>
      <w:pPr>
        <w:ind w:left="860"/>
        <w:spacing w:after="0" w:line="238"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2019-12-13T16:01:22Z</dcterms:created>
  <dcterms:modified xsi:type="dcterms:W3CDTF">2019-12-13T16:01:22Z</dcterms:modified>
</cp:coreProperties>
</file>