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38" w:lineRule="auto"/>
        <w:rPr>
          <w:sz w:val="20"/>
          <w:szCs w:val="20"/>
          <w:color w:val="auto"/>
        </w:rPr>
      </w:pPr>
      <w:r>
        <w:rPr>
          <w:rFonts w:ascii="Courier New" w:cs="Courier New" w:eastAsia="Courier New" w:hAnsi="Courier New"/>
          <w:sz w:val="18"/>
          <w:szCs w:val="18"/>
          <w:color w:val="auto"/>
        </w:rPr>
        <w:t>World Fuel Services Corporation</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#981475106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232,300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1,617,600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1,617,600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15.000%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1,617,600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1,617,600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15.000%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1,617,600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1,617,600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15.000%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World Fuel Services Corporation</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700 South Royal Poinciana Boulevard</w:t>
      </w:r>
    </w:p>
    <w:p>
      <w:pPr>
        <w:ind w:left="1700"/>
        <w:spacing w:after="0" w:line="238" w:lineRule="auto"/>
        <w:rPr>
          <w:sz w:val="20"/>
          <w:szCs w:val="20"/>
          <w:color w:val="auto"/>
        </w:rPr>
      </w:pPr>
      <w:r>
        <w:rPr>
          <w:rFonts w:ascii="Courier New" w:cs="Courier New" w:eastAsia="Courier New" w:hAnsi="Courier New"/>
          <w:sz w:val="18"/>
          <w:szCs w:val="18"/>
          <w:color w:val="auto"/>
        </w:rPr>
        <w:t>Suite 800</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Miami Springs, FL</w:t>
      </w:r>
      <w:r>
        <w:rPr>
          <w:sz w:val="20"/>
          <w:szCs w:val="20"/>
          <w:color w:val="auto"/>
        </w:rPr>
        <w:tab/>
      </w:r>
      <w:r>
        <w:rPr>
          <w:rFonts w:ascii="Courier New" w:cs="Courier New" w:eastAsia="Courier New" w:hAnsi="Courier New"/>
          <w:sz w:val="16"/>
          <w:szCs w:val="16"/>
          <w:color w:val="auto"/>
        </w:rPr>
        <w:t>33166</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981475106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1,617,600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15.000%</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232,300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1,617,600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World Fuel Services</w:t>
      </w:r>
    </w:p>
    <w:p>
      <w:pPr>
        <w:spacing w:after="0" w:line="6"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Corporation. The interest of one person, Fidelity Low Priced Stock Fund, an investment company registered under the Investment Company Act of 1940, in the Common Stock of World Fuel Services Corporation, amounted to 1,216,106 shares or 11.277% of the total outstanding Common Stock at December 31, 2003.</w:t>
      </w:r>
    </w:p>
    <w:p>
      <w:pPr>
        <w:spacing w:after="0" w:line="210"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the Common Stock of World Fuel Services Corporation at December 31, 2003 is true, complete and correct.</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February 16, 2004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1,386,300 shares or 12.855% of the Common Stock</w:t>
      </w:r>
    </w:p>
    <w:p>
      <w:pPr>
        <w:spacing w:after="0"/>
        <w:tabs>
          <w:tab w:leader="none" w:pos="5040" w:val="left"/>
        </w:tabs>
        <w:rPr>
          <w:sz w:val="20"/>
          <w:szCs w:val="20"/>
          <w:color w:val="auto"/>
        </w:rPr>
      </w:pPr>
      <w:r>
        <w:rPr>
          <w:rFonts w:ascii="Courier New" w:cs="Courier New" w:eastAsia="Courier New" w:hAnsi="Courier New"/>
          <w:sz w:val="18"/>
          <w:szCs w:val="18"/>
          <w:color w:val="auto"/>
        </w:rPr>
        <w:t>outstanding of World Fuel Services Corporation</w:t>
        <w:tab/>
        <w:t>("the</w:t>
      </w:r>
    </w:p>
    <w:p>
      <w:pPr>
        <w:spacing w:after="0" w:line="237"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7" w:lineRule="auto"/>
        <w:rPr>
          <w:sz w:val="20"/>
          <w:szCs w:val="20"/>
          <w:color w:val="auto"/>
        </w:rPr>
      </w:pPr>
      <w:r>
        <w:rPr>
          <w:rFonts w:ascii="Courier New" w:cs="Courier New" w:eastAsia="Courier New" w:hAnsi="Courier New"/>
          <w:sz w:val="18"/>
          <w:szCs w:val="18"/>
          <w:color w:val="auto"/>
        </w:rPr>
        <w:t>the Investment Company Act of 1940.</w:t>
      </w:r>
    </w:p>
    <w:p>
      <w:pPr>
        <w:spacing w:after="0" w:line="207"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 Priced Stock Fund, amounted to 1,216,106 shares or 11.277% of the Common Stock outstanding. Fidelity Low 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1,386,300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190,500 shares or 1.767%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190,500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190,500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ectPr>
          <w:pgSz w:w="11900" w:h="16838" w:orient="portrait"/>
          <w:cols w:equalWidth="0" w:num="1">
            <w:col w:w="10219"/>
          </w:cols>
          <w:pgMar w:left="240" w:top="339" w:right="1440" w:bottom="0" w:gutter="0" w:footer="0" w:header="0"/>
        </w:sectPr>
      </w:pPr>
    </w:p>
    <w:bookmarkStart w:id="3" w:name="page4"/>
    <w:bookmarkEnd w:id="3"/>
    <w:p>
      <w:pPr>
        <w:ind w:right="3999" w:firstLine="843"/>
        <w:spacing w:after="0" w:line="268"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40,800 shares or 0.378% of the Common Stock outstanding</w:t>
      </w:r>
    </w:p>
    <w:p>
      <w:pPr>
        <w:spacing w:after="0" w:line="1"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40,800 shares or 0.378% of the Common Stock outstanding of World Fuel Services Corporation.</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ectPr>
          <w:pgSz w:w="11900" w:h="16838" w:orient="portrait"/>
          <w:cols w:equalWidth="0" w:num="1">
            <w:col w:w="10219"/>
          </w:cols>
          <w:pgMar w:left="240" w:top="142" w:right="1440" w:bottom="0" w:gutter="0" w:footer="0" w:header="0"/>
        </w:sectPr>
      </w:pPr>
    </w:p>
    <w:bookmarkStart w:id="4" w:name="page5"/>
    <w:bookmarkEnd w:id="4"/>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40,800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16, 2004, agree and consent to the joint filing on their behalf of this Schedule 13G in connection with their beneficial ownership of the Common Stock of World Fuel Services Corporation at December 31, 2003.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Low Priced Stock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2019-12-13T16:32:52Z</dcterms:created>
  <dcterms:modified xsi:type="dcterms:W3CDTF">2019-12-13T16:32:52Z</dcterms:modified>
</cp:coreProperties>
</file>