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640" w:right="261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1997</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FOR THE TRANSITION PERIOD FROM___________TO__________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WORLD FUEL SERVICES CORPORATION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FLORIDA</w:t>
            </w:r>
          </w:p>
        </w:tc>
        <w:tc>
          <w:tcPr>
            <w:tcW w:w="1260" w:type="dxa"/>
            <w:vAlign w:val="bottom"/>
          </w:tcPr>
          <w:p>
            <w:pPr>
              <w:spacing w:after="0"/>
              <w:rPr>
                <w:sz w:val="17"/>
                <w:szCs w:val="17"/>
                <w:color w:val="auto"/>
              </w:rPr>
            </w:pP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59-2459427</w:t>
            </w:r>
          </w:p>
        </w:tc>
      </w:tr>
      <w:tr>
        <w:trPr>
          <w:trHeight w:val="203"/>
        </w:trPr>
        <w:tc>
          <w:tcPr>
            <w:tcW w:w="3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2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jurisdiction of</w:t>
            </w:r>
          </w:p>
        </w:tc>
        <w:tc>
          <w:tcPr>
            <w:tcW w:w="1260" w:type="dxa"/>
            <w:vAlign w:val="bottom"/>
          </w:tcPr>
          <w:p>
            <w:pPr>
              <w:spacing w:after="0"/>
              <w:rPr>
                <w:sz w:val="17"/>
                <w:szCs w:val="17"/>
                <w:color w:val="auto"/>
              </w:rPr>
            </w:pPr>
          </w:p>
        </w:tc>
        <w:tc>
          <w:tcPr>
            <w:tcW w:w="226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1260" w:type="dxa"/>
            <w:vAlign w:val="bottom"/>
          </w:tcPr>
          <w:p>
            <w:pPr>
              <w:spacing w:after="0"/>
              <w:rPr>
                <w:sz w:val="17"/>
                <w:szCs w:val="17"/>
                <w:color w:val="auto"/>
              </w:rPr>
            </w:pPr>
          </w:p>
        </w:tc>
        <w:tc>
          <w:tcPr>
            <w:tcW w:w="22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700 SOUTH</w:t>
            </w:r>
          </w:p>
        </w:tc>
        <w:tc>
          <w:tcPr>
            <w:tcW w:w="2380" w:type="dxa"/>
            <w:vAlign w:val="bottom"/>
          </w:tcPr>
          <w:p>
            <w:pPr>
              <w:spacing w:after="0"/>
              <w:rPr>
                <w:sz w:val="20"/>
                <w:szCs w:val="20"/>
                <w:color w:val="auto"/>
              </w:rPr>
            </w:pPr>
            <w:r>
              <w:rPr>
                <w:rFonts w:ascii="Courier New" w:cs="Courier New" w:eastAsia="Courier New" w:hAnsi="Courier New"/>
                <w:sz w:val="18"/>
                <w:szCs w:val="18"/>
                <w:color w:val="auto"/>
                <w:w w:val="99"/>
              </w:rPr>
              <w:t>ROYAL POINCIANA BLVD.,</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SUITE 800</w:t>
            </w:r>
          </w:p>
        </w:tc>
        <w:tc>
          <w:tcPr>
            <w:tcW w:w="226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MIAMI SPRINGS, FLORIDA</w:t>
            </w:r>
          </w:p>
        </w:tc>
        <w:tc>
          <w:tcPr>
            <w:tcW w:w="1260" w:type="dxa"/>
            <w:vAlign w:val="bottom"/>
          </w:tcPr>
          <w:p>
            <w:pPr>
              <w:spacing w:after="0"/>
              <w:rPr>
                <w:sz w:val="17"/>
                <w:szCs w:val="17"/>
                <w:color w:val="auto"/>
              </w:rPr>
            </w:pPr>
          </w:p>
        </w:tc>
        <w:tc>
          <w:tcPr>
            <w:tcW w:w="22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33166</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4"/>
              </w:rPr>
              <w:t>------------------------------------------</w:t>
            </w:r>
          </w:p>
        </w:tc>
        <w:tc>
          <w:tcPr>
            <w:tcW w:w="1260" w:type="dxa"/>
            <w:vAlign w:val="bottom"/>
          </w:tcPr>
          <w:p>
            <w:pPr>
              <w:spacing w:after="0"/>
              <w:rPr>
                <w:sz w:val="17"/>
                <w:szCs w:val="17"/>
                <w:color w:val="auto"/>
              </w:rPr>
            </w:pPr>
          </w:p>
        </w:tc>
        <w:tc>
          <w:tcPr>
            <w:tcW w:w="22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(Address</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Principal Executive</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Offices)</w:t>
            </w:r>
          </w:p>
        </w:tc>
        <w:tc>
          <w:tcPr>
            <w:tcW w:w="22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of June 30, 1997, the registrant had a total of 8,108,768 shares of common stock, par value $0.01 per share, issued and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three months ended June 30, 1997, will not be necessarily indicative of the results for the entire fiscal year ending March 31, 1998.</w:t>
      </w:r>
    </w:p>
    <w:p>
      <w:pPr>
        <w:spacing w:after="0" w:line="38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05"/>
        </w:trPr>
        <w:tc>
          <w:tcPr>
            <w:tcW w:w="51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30, 1997</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MARCH 31, 1997</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$ 18,296,000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$ 11,035,000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bad debts of $4,410,000 and $4,360,000</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June 30 and March 31, 1997,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69,272,000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70,819,000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5,327,000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6,449,000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4,135,000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5,133,000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640"/>
              <w:spacing w:after="0"/>
              <w:rPr>
                <w:sz w:val="20"/>
                <w:szCs w:val="20"/>
                <w:color w:val="auto"/>
              </w:rPr>
            </w:pPr>
            <w:r>
              <w:rPr>
                <w:rFonts w:ascii="Courier New" w:cs="Courier New" w:eastAsia="Courier New" w:hAnsi="Courier New"/>
                <w:sz w:val="18"/>
                <w:szCs w:val="18"/>
                <w:color w:val="auto"/>
              </w:rPr>
              <w:t>Total current assets</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97,030,000</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93,436,000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601,000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3,006,000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2,998,000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3,906,000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3,331,000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17,185,000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16,310,000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24,734,000</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23,375,000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7,547,000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7,094,000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17,187,000</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16,281,000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11,695,000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11,785,000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1,627,000</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$127,539,000</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$123,139,000</w:t>
            </w:r>
          </w:p>
        </w:tc>
      </w:tr>
      <w:tr>
        <w:trPr>
          <w:trHeight w:val="203"/>
        </w:trPr>
        <w:tc>
          <w:tcPr>
            <w:tcW w:w="51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12</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LIABILITIES AND STOCKHOLDERS'EQUITY</w:t>
            </w:r>
          </w:p>
        </w:tc>
        <w:tc>
          <w:tcPr>
            <w:tcW w:w="164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JUNE 30, 1997</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MARCH 31, 1997</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2,187,000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2,191,000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39,786,000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37,950,000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1,913,000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2,241,000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865,000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2,187,000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1,680,000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740"/>
              <w:spacing w:after="0"/>
              <w:rPr>
                <w:sz w:val="20"/>
                <w:szCs w:val="20"/>
                <w:color w:val="auto"/>
              </w:rPr>
            </w:pPr>
            <w:r>
              <w:rPr>
                <w:rFonts w:ascii="Courier New" w:cs="Courier New" w:eastAsia="Courier New" w:hAnsi="Courier New"/>
                <w:sz w:val="18"/>
                <w:szCs w:val="18"/>
                <w:color w:val="auto"/>
              </w:rPr>
              <w:t>Total current liabilities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46,431,000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44,851,000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 net of current maturities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2,009,000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2,166,000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2,654,000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3,030,000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10,000,000 shares authorized, 8,109,000</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issued and outstanding at June 30</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March 31, 1997</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23,275,000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23,275,000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55,155,000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51,959,000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78,454,000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75,258,000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$127,539,000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$123,139,000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WORLD FUEL SERVICES CORPORATION AND</w:t>
            </w:r>
          </w:p>
        </w:tc>
        <w:tc>
          <w:tcPr>
            <w:tcW w:w="1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SUBSIDIARIES</w:t>
            </w:r>
          </w:p>
        </w:tc>
      </w:tr>
      <w:tr>
        <w:trPr>
          <w:trHeight w:val="203"/>
        </w:trPr>
        <w:tc>
          <w:tcPr>
            <w:tcW w:w="7180" w:type="dxa"/>
            <w:vAlign w:val="bottom"/>
            <w:gridSpan w:val="5"/>
          </w:tcPr>
          <w:p>
            <w:pPr>
              <w:jc w:val="right"/>
              <w:ind w:right="1072"/>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THREE MONTHS</w:t>
            </w:r>
          </w:p>
        </w:tc>
        <w:tc>
          <w:tcPr>
            <w:tcW w:w="1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 JUNE 30,</w:t>
            </w:r>
          </w:p>
        </w:tc>
      </w:tr>
      <w:tr>
        <w:trPr>
          <w:trHeight w:val="203"/>
        </w:trPr>
        <w:tc>
          <w:tcPr>
            <w:tcW w:w="3700" w:type="dxa"/>
            <w:vAlign w:val="bottom"/>
          </w:tcPr>
          <w:p>
            <w:pPr>
              <w:spacing w:after="0"/>
              <w:rPr>
                <w:sz w:val="17"/>
                <w:szCs w:val="17"/>
                <w:color w:val="auto"/>
              </w:rPr>
            </w:pPr>
          </w:p>
        </w:tc>
        <w:tc>
          <w:tcPr>
            <w:tcW w:w="3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$ 186,307,000</w:t>
            </w: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$ 170,694,000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175,233,000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159,062,000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11,074,000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11,632,000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3,697,000</w:t>
            </w:r>
          </w:p>
        </w:tc>
        <w:tc>
          <w:tcPr>
            <w:tcW w:w="4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3,206,000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w:t>
            </w:r>
          </w:p>
        </w:tc>
        <w:tc>
          <w:tcPr>
            <w:tcW w:w="4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1,318,000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2,941,000</w:t>
            </w:r>
          </w:p>
        </w:tc>
        <w:tc>
          <w:tcPr>
            <w:tcW w:w="4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2,771,000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6,680,000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7,295,000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4,394,000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4,337,000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aviation joint venture</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453,000</w:t>
            </w:r>
          </w:p>
        </w:tc>
        <w:tc>
          <w:tcPr>
            <w:tcW w:w="4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409,000</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266,000</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719,000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396,000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5,113,000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4,733,000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1,310,000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1,629,000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3,803,000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3,104,000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0.46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0.38</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w w:val="97"/>
              </w:rPr>
              <w:t>Weighted average shares outstanding</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8,249,000</w:t>
            </w:r>
          </w:p>
        </w:tc>
        <w:tc>
          <w:tcPr>
            <w:tcW w:w="42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8,184,000</w:t>
            </w:r>
          </w:p>
        </w:tc>
      </w:tr>
      <w:tr>
        <w:trPr>
          <w:trHeight w:val="203"/>
        </w:trPr>
        <w:tc>
          <w:tcPr>
            <w:tcW w:w="3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12</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WORLD FUEL SERVICES CORPORATIQN AND SUBSIDLAMES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49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JUNE 30,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Cash flows</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from operating activities:</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$ 3,803,000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$ 3,104,000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net</w:t>
            </w: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provided by operating activities -</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596,000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443,000</w:t>
            </w:r>
          </w:p>
        </w:tc>
      </w:tr>
      <w:tr>
        <w:trPr>
          <w:trHeight w:val="203"/>
        </w:trPr>
        <w:tc>
          <w:tcPr>
            <w:tcW w:w="6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1,318,000</w:t>
            </w:r>
          </w:p>
        </w:tc>
      </w:tr>
      <w:tr>
        <w:trPr>
          <w:trHeight w:val="203"/>
        </w:trPr>
        <w:tc>
          <w:tcPr>
            <w:tcW w:w="6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Deferred income tax (benefit) provision</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328,000</w:t>
            </w:r>
          </w:p>
        </w:tc>
      </w:tr>
      <w:tr>
        <w:trPr>
          <w:trHeight w:val="203"/>
        </w:trPr>
        <w:tc>
          <w:tcPr>
            <w:tcW w:w="6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Equity in earnings of aviation joint venture, net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(325,000)</w:t>
            </w:r>
          </w:p>
        </w:tc>
      </w:tr>
      <w:tr>
        <w:trPr>
          <w:trHeight w:val="203"/>
        </w:trPr>
        <w:tc>
          <w:tcPr>
            <w:tcW w:w="6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Other non-cash operating charges (credits)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405"/>
        </w:trPr>
        <w:tc>
          <w:tcPr>
            <w:tcW w:w="6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Changes in assets and liabilities:</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1,505,000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2,085,000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(157,000)</w:t>
            </w:r>
          </w:p>
        </w:tc>
      </w:tr>
      <w:tr>
        <w:trPr>
          <w:trHeight w:val="405"/>
        </w:trPr>
        <w:tc>
          <w:tcPr>
            <w:tcW w:w="60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Increase (decrease) in -</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(5,609,000)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(1,326,000)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1,398,000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989,000</w:t>
            </w:r>
          </w:p>
        </w:tc>
      </w:tr>
      <w:tr>
        <w:trPr>
          <w:trHeight w:val="203"/>
        </w:trPr>
        <w:tc>
          <w:tcPr>
            <w:tcW w:w="1120" w:type="dxa"/>
            <w:vAlign w:val="bottom"/>
          </w:tcPr>
          <w:p>
            <w:pPr>
              <w:spacing w:after="0"/>
              <w:rPr>
                <w:sz w:val="17"/>
                <w:szCs w:val="17"/>
                <w:color w:val="auto"/>
              </w:rPr>
            </w:pP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(203,000)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Total adjustments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5,008,000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(2,369,000)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8,811,000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735,000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Cash flows</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from investing activities:</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(1,056,000)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 notes receivable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107,000</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Repayments of advances to aviation joint venture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ind w:left="740"/>
              <w:spacing w:after="0"/>
              <w:rPr>
                <w:sz w:val="20"/>
                <w:szCs w:val="20"/>
                <w:color w:val="auto"/>
              </w:rPr>
            </w:pPr>
            <w:r>
              <w:rPr>
                <w:rFonts w:ascii="Courier New" w:cs="Courier New" w:eastAsia="Courier New" w:hAnsi="Courier New"/>
                <w:sz w:val="18"/>
                <w:szCs w:val="18"/>
                <w:color w:val="auto"/>
              </w:rPr>
              <w:t>Net</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cash used in investing activities</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(908,000)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(949,000)</w:t>
            </w:r>
          </w:p>
        </w:tc>
      </w:tr>
      <w:tr>
        <w:trPr>
          <w:trHeight w:val="203"/>
        </w:trPr>
        <w:tc>
          <w:tcPr>
            <w:tcW w:w="1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12</w:t>
      </w:r>
    </w:p>
    <w:p>
      <w:pPr>
        <w:sectPr>
          <w:pgSz w:w="11900" w:h="16838" w:orient="portrait"/>
          <w:cols w:equalWidth="0" w:num="1">
            <w:col w:w="10219"/>
          </w:cols>
          <w:pgMar w:left="240" w:top="1122"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WORID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ind w:left="370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348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THREE MONTHS ENDED JUNE 30,</w:t>
            </w:r>
          </w:p>
        </w:tc>
      </w:tr>
      <w:tr>
        <w:trPr>
          <w:trHeight w:val="203"/>
        </w:trPr>
        <w:tc>
          <w:tcPr>
            <w:tcW w:w="4740" w:type="dxa"/>
            <w:vAlign w:val="bottom"/>
          </w:tcPr>
          <w:p>
            <w:pPr>
              <w:spacing w:after="0"/>
              <w:rPr>
                <w:sz w:val="17"/>
                <w:szCs w:val="17"/>
                <w:color w:val="auto"/>
              </w:rPr>
            </w:pPr>
          </w:p>
        </w:tc>
        <w:tc>
          <w:tcPr>
            <w:tcW w:w="34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(608,000)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5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(34,000)</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5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Net cash used in financing activities</w:t>
            </w:r>
          </w:p>
        </w:tc>
        <w:tc>
          <w:tcPr>
            <w:tcW w:w="58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(642,000)</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(375,000)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7,261,000</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(589,000)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period</w:t>
            </w:r>
          </w:p>
        </w:tc>
        <w:tc>
          <w:tcPr>
            <w:tcW w:w="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11,035,000</w:t>
            </w:r>
          </w:p>
        </w:tc>
        <w:tc>
          <w:tcPr>
            <w:tcW w:w="3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12,856,000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period</w:t>
            </w: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$ 18,296,000</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$ 12,267,000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w w:val="98"/>
              </w:rPr>
              <w:t>SUPPLEMENTAL DISCLOSURES OF CASH FLOW INFORMATION:</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Cash paid during the period for:</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Income taxes</w:t>
            </w:r>
          </w:p>
        </w:tc>
        <w:tc>
          <w:tcPr>
            <w:tcW w:w="5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193,000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326,000</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 FINANCING ACTIVITIES: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Cash dividends declared, but not yet paid, totaling $607,000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$603,000 are included in accounts payable and accrued expenses as of June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and 1996, respectively.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12</w:t>
      </w:r>
    </w:p>
    <w:p>
      <w:pPr>
        <w:sectPr>
          <w:pgSz w:w="11900" w:h="16838" w:orient="portrait"/>
          <w:cols w:equalWidth="0" w:num="1">
            <w:col w:w="10219"/>
          </w:cols>
          <w:pgMar w:left="240" w:top="919" w:right="1440" w:bottom="1440" w:gutter="0" w:footer="0" w:header="0"/>
        </w:sectPr>
      </w:pPr>
    </w:p>
    <w:bookmarkStart w:id="6" w:name="page7"/>
    <w:bookmarkEnd w:id="6"/>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THREE MONTHS ENDED JUNE 30, 1997 COMPARED TO THE THREE MONTHS ENDED JUNE 30, 1996</w:t>
      </w:r>
    </w:p>
    <w:p>
      <w:pPr>
        <w:spacing w:after="0" w:line="208" w:lineRule="exact"/>
        <w:rPr>
          <w:sz w:val="20"/>
          <w:szCs w:val="20"/>
          <w:color w:val="auto"/>
        </w:rPr>
      </w:pPr>
    </w:p>
    <w:p>
      <w:pPr>
        <w:ind w:right="2199" w:firstLine="948"/>
        <w:spacing w:after="0" w:line="275" w:lineRule="auto"/>
        <w:rPr>
          <w:sz w:val="20"/>
          <w:szCs w:val="20"/>
          <w:color w:val="auto"/>
        </w:rPr>
      </w:pPr>
      <w:r>
        <w:rPr>
          <w:rFonts w:ascii="Courier New" w:cs="Courier New" w:eastAsia="Courier New" w:hAnsi="Courier New"/>
          <w:sz w:val="16"/>
          <w:szCs w:val="16"/>
          <w:color w:val="auto"/>
        </w:rPr>
        <w:t>The Company's revenue for the three months ended June 30, 1997 was $186,307,000, an increase of $15,613,000, or 9.1%, as compared to revenue of $170,694,000 for the corresponding period for the prior year. The Company's revenue during these periods was attributable to the following segments:</w:t>
      </w:r>
    </w:p>
    <w:p>
      <w:pPr>
        <w:spacing w:after="0" w:line="177"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30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THREE MONTHS ENDED JUNE 30,</w:t>
            </w:r>
          </w:p>
        </w:tc>
      </w:tr>
      <w:tr>
        <w:trPr>
          <w:trHeight w:val="203"/>
        </w:trPr>
        <w:tc>
          <w:tcPr>
            <w:tcW w:w="184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184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96,117,000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$ 87,984,000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84,282,000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77,132,000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5,908,000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5,578,000</w:t>
            </w:r>
          </w:p>
        </w:tc>
      </w:tr>
      <w:tr>
        <w:trPr>
          <w:trHeight w:val="203"/>
        </w:trPr>
        <w:tc>
          <w:tcPr>
            <w:tcW w:w="184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186,307,000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$170,694,000</w:t>
            </w:r>
          </w:p>
        </w:tc>
      </w:tr>
      <w:tr>
        <w:trPr>
          <w:trHeight w:val="203"/>
        </w:trPr>
        <w:tc>
          <w:tcPr>
            <w:tcW w:w="184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aviation fueling segment contributed $96,117,000 in revenue for the three months ended June 30, 1997. This represented an increase in revenue of $8,133,000, or 9.2%, as compared to the same period of the prior year. The increase in revenue was due to increases in volume and the average price per gallon sold. The marine fueling segment contributed $84,282,000 in revenue for the three months ended June 30, 1997, an increase of $7,150,000, or 9.3%, over the corresponding period of the prior year. The increase in revenue was related primarily to an increase in the volume of metric tons traded, partially offset by decreases in the volume of metric tons brokered and the average sales price per metric ton. The oil recycling segment contributed $5,908,000 in revenue for the three months ended June 30, 1997, an increase of $330,000, or 5.9%, as compared to the same period of the prior year. The increase in revenue was due to an increase in volume of recycled oil sold and higher used oil and waste water collection revenue, partially offset by a decrease in the average sales price per gallon of recycled oil sold.</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Company's gross profit of $11,074,000 for the three months ended June 30, 1997, decreased $558,000, or 4.8%, as compared to the same period of the prior year. The Company's gross margin decreased from 6.8% for the three months ended June 30, 1996, to 5.9% for the three months ended June 30, 1997. The Company's aviation fueling business achieved a 5.4% gross margin for the three months ended June 30, 1997, as compared to 6.9% achieved for the same period during the prior year. This resulted from a decrease in the average gross profit per gallon sold. The Company's marine fueling segment achieved a 4.5% gross margin for the three months ended June 30, 1997, as compared to a 4.7% gross margin for the same period of the prior year. This resulted from a lower average gross profit in brokering activities, despite an improvement in the average gross profit related to trading activities. The gross margin in the Company's oil recycling segment increased from 34.7% for the three months ended June 30, 1996, to 35.4%, for the three months ended June 30, 1997. This increase resulted from higher used oil and waste water collection revenue.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12</w:t>
      </w:r>
    </w:p>
    <w:p>
      <w:pPr>
        <w:sectPr>
          <w:pgSz w:w="11900" w:h="16838" w:orient="portrait"/>
          <w:cols w:equalWidth="0" w:num="1">
            <w:col w:w="10219"/>
          </w:cols>
          <w:pgMar w:left="240" w:top="925" w:right="1440" w:bottom="1440" w:gutter="0" w:footer="0" w:header="0"/>
        </w:sectPr>
      </w:pPr>
    </w:p>
    <w:bookmarkStart w:id="7" w:name="page8"/>
    <w:bookmarkEnd w:id="7"/>
    <w:p>
      <w:pPr>
        <w:ind w:right="1879" w:firstLine="948"/>
        <w:spacing w:after="0" w:line="273" w:lineRule="auto"/>
        <w:rPr>
          <w:sz w:val="20"/>
          <w:szCs w:val="20"/>
          <w:color w:val="auto"/>
        </w:rPr>
      </w:pPr>
      <w:r>
        <w:rPr>
          <w:rFonts w:ascii="Courier New" w:cs="Courier New" w:eastAsia="Courier New" w:hAnsi="Courier New"/>
          <w:sz w:val="16"/>
          <w:szCs w:val="16"/>
          <w:color w:val="auto"/>
        </w:rPr>
        <w:t>Total operating expenses for the three months ended June 30, 1997 were $6,680,000, a decrease of $615,000, or 8.4%, as compared to the same period of the prior year. The decrease resulted primarily from a $1,276,000 lower provision for bad debts over the corresponding period during the prior year. In relation to revenue, total operating expenses decreased from 4.3% to 3.6%.</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June 30, 1997 was $4,394,000, an increase of $57,000, or 1.3%, as compared to the same period of the prior year. Income from operations during these periods was attributable to the following segments:</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 ENDED JUNE 30,</w:t>
            </w:r>
          </w:p>
        </w:tc>
      </w:tr>
      <w:tr>
        <w:trPr>
          <w:trHeight w:val="203"/>
        </w:trPr>
        <w:tc>
          <w:tcPr>
            <w:tcW w:w="2100" w:type="dxa"/>
            <w:vAlign w:val="bottom"/>
          </w:tcPr>
          <w:p>
            <w:pPr>
              <w:spacing w:after="0"/>
              <w:rPr>
                <w:sz w:val="17"/>
                <w:szCs w:val="17"/>
                <w:color w:val="auto"/>
              </w:rPr>
            </w:pPr>
          </w:p>
        </w:tc>
        <w:tc>
          <w:tcPr>
            <w:tcW w:w="3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1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3,174,000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$ 3,093,000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1,023,000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1,018,000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1,367,000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1,348,000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(1,170,000)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(1,122,000)</w:t>
            </w:r>
          </w:p>
        </w:tc>
      </w:tr>
      <w:tr>
        <w:trPr>
          <w:trHeight w:val="203"/>
        </w:trPr>
        <w:tc>
          <w:tcPr>
            <w:tcW w:w="21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4,394,000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$ 4,337,000</w:t>
            </w:r>
          </w:p>
        </w:tc>
      </w:tr>
      <w:tr>
        <w:trPr>
          <w:trHeight w:val="203"/>
        </w:trPr>
        <w:tc>
          <w:tcPr>
            <w:tcW w:w="21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aviation fueling segment's income from operations was $3,174,000</w:t>
      </w:r>
    </w:p>
    <w:p>
      <w:pPr>
        <w:spacing w:after="0" w:line="238" w:lineRule="auto"/>
        <w:rPr>
          <w:sz w:val="20"/>
          <w:szCs w:val="20"/>
          <w:color w:val="auto"/>
        </w:rPr>
      </w:pPr>
      <w:r>
        <w:rPr>
          <w:rFonts w:ascii="Courier New" w:cs="Courier New" w:eastAsia="Courier New" w:hAnsi="Courier New"/>
          <w:sz w:val="18"/>
          <w:szCs w:val="18"/>
          <w:color w:val="auto"/>
        </w:rPr>
        <w:t>for the three months ended June 30, 1997, an increase of $81,000, or 2.6%,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compared to the three months ended June 30, 1996. This resulted from a decrease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operating expenses, principally in the provision for bad debts, largely</w:t>
      </w:r>
    </w:p>
    <w:p>
      <w:pPr>
        <w:spacing w:after="0" w:line="238" w:lineRule="auto"/>
        <w:rPr>
          <w:sz w:val="20"/>
          <w:szCs w:val="20"/>
          <w:color w:val="auto"/>
        </w:rPr>
      </w:pPr>
      <w:r>
        <w:rPr>
          <w:rFonts w:ascii="Courier New" w:cs="Courier New" w:eastAsia="Courier New" w:hAnsi="Courier New"/>
          <w:sz w:val="18"/>
          <w:szCs w:val="18"/>
          <w:color w:val="auto"/>
        </w:rPr>
        <w:t>offset by a decrease in gross profit which resulted from a lower average gross</w:t>
      </w:r>
    </w:p>
    <w:p>
      <w:pPr>
        <w:spacing w:after="0"/>
        <w:rPr>
          <w:sz w:val="20"/>
          <w:szCs w:val="20"/>
          <w:color w:val="auto"/>
        </w:rPr>
      </w:pPr>
      <w:r>
        <w:rPr>
          <w:rFonts w:ascii="Courier New" w:cs="Courier New" w:eastAsia="Courier New" w:hAnsi="Courier New"/>
          <w:sz w:val="18"/>
          <w:szCs w:val="18"/>
          <w:color w:val="auto"/>
        </w:rPr>
        <w:t>profit per gallon sold. The Company's aviation fueling segment also earned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$453,000 from its aviation joint venture during the three months ended June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as compared to $409,000 during the same period of the prior year.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the aviation joint venture are shown in Other income, net. The marine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fueling segment earned $1,023,000 in income from operations for the three months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ended June 30, 1997, relatively unchanged over the corresponding period of the</w:t>
      </w:r>
    </w:p>
    <w:p>
      <w:pPr>
        <w:spacing w:after="0" w:line="238" w:lineRule="auto"/>
        <w:rPr>
          <w:sz w:val="20"/>
          <w:szCs w:val="20"/>
          <w:color w:val="auto"/>
        </w:rPr>
      </w:pPr>
      <w:r>
        <w:rPr>
          <w:rFonts w:ascii="Courier New" w:cs="Courier New" w:eastAsia="Courier New" w:hAnsi="Courier New"/>
          <w:sz w:val="18"/>
          <w:szCs w:val="18"/>
          <w:color w:val="auto"/>
        </w:rPr>
        <w:t>prior year. The increased gross profit was largely offset by higher operating</w:t>
      </w:r>
    </w:p>
    <w:p>
      <w:pPr>
        <w:spacing w:after="0"/>
        <w:rPr>
          <w:sz w:val="20"/>
          <w:szCs w:val="20"/>
          <w:color w:val="auto"/>
        </w:rPr>
      </w:pPr>
      <w:r>
        <w:rPr>
          <w:rFonts w:ascii="Courier New" w:cs="Courier New" w:eastAsia="Courier New" w:hAnsi="Courier New"/>
          <w:sz w:val="18"/>
          <w:szCs w:val="18"/>
          <w:color w:val="auto"/>
        </w:rPr>
        <w:t>expenses. Income from operations of the oil recycling segment increased by</w:t>
      </w:r>
    </w:p>
    <w:p>
      <w:pPr>
        <w:spacing w:after="0" w:line="237" w:lineRule="auto"/>
        <w:rPr>
          <w:sz w:val="20"/>
          <w:szCs w:val="20"/>
          <w:color w:val="auto"/>
        </w:rPr>
      </w:pPr>
      <w:r>
        <w:rPr>
          <w:rFonts w:ascii="Courier New" w:cs="Courier New" w:eastAsia="Courier New" w:hAnsi="Courier New"/>
          <w:sz w:val="18"/>
          <w:szCs w:val="18"/>
          <w:color w:val="auto"/>
        </w:rPr>
        <w:t>$19,000, or 1.4%, for the three months ended June 30, 1997, as compared to the</w:t>
      </w:r>
    </w:p>
    <w:p>
      <w:pPr>
        <w:spacing w:after="0" w:line="238" w:lineRule="auto"/>
        <w:rPr>
          <w:sz w:val="20"/>
          <w:szCs w:val="20"/>
          <w:color w:val="auto"/>
        </w:rPr>
      </w:pPr>
      <w:r>
        <w:rPr>
          <w:rFonts w:ascii="Courier New" w:cs="Courier New" w:eastAsia="Courier New" w:hAnsi="Courier New"/>
          <w:sz w:val="18"/>
          <w:szCs w:val="18"/>
          <w:color w:val="auto"/>
        </w:rPr>
        <w:t>same period of the prior year. This improvement resulted from an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 partially offset by higher operating expenses. Corporate overhead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not charged to the business segments totaled $1,170,000 for the three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June 30, 1997, an increase of $48,000, or 4.3%, as compared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period of the prior year.</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Other income increased $323,000 over the quarter a year ago, as a result of higher interest income from improved liquidity and interest earned on receivables. The Company's effective income tax rate for the three months ended June 30, 1997 was 25.6%, as compared to 34.4% for the same period of the prior year. The decrease is the result of an overall decline in foreign taxes.</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Net income for the three months ended June 30, 1997 was $3,803,000, an increase of $699,000, or 22.5%, as compared to net income of $3,104,000 for the three months ended June 30, 1996. Earnings per share of $0.46 for the three months ended June 30, 1997 exhibited a $0.08, or 21.1% increase over the $0.38 achieved during the same period of the prior year.</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12</w:t>
      </w:r>
    </w:p>
    <w:p>
      <w:pPr>
        <w:sectPr>
          <w:pgSz w:w="11900" w:h="16838" w:orient="portrait"/>
          <w:cols w:equalWidth="0" w:num="1">
            <w:col w:w="10219"/>
          </w:cols>
          <w:pgMar w:left="240" w:top="92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Cash and cash equivalents amounted to $18,296,000 at June 30, 1997,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compared to $11,035,000 at March 31, 1997. The principal sources of cash and</w:t>
      </w:r>
    </w:p>
    <w:p>
      <w:pPr>
        <w:spacing w:after="0" w:line="238" w:lineRule="auto"/>
        <w:rPr>
          <w:sz w:val="20"/>
          <w:szCs w:val="20"/>
          <w:color w:val="auto"/>
        </w:rPr>
      </w:pPr>
      <w:r>
        <w:rPr>
          <w:rFonts w:ascii="Courier New" w:cs="Courier New" w:eastAsia="Courier New" w:hAnsi="Courier New"/>
          <w:sz w:val="18"/>
          <w:szCs w:val="18"/>
          <w:color w:val="auto"/>
        </w:rPr>
        <w:t>cash equivalents during the first three months of fiscal year 1998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$8,811,000 provided by operating activities, partially offset by $1,366,000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 and $608,000 in dividends paid on common stock. Other</w:t>
      </w:r>
    </w:p>
    <w:p>
      <w:pPr>
        <w:spacing w:after="0" w:line="238" w:lineRule="auto"/>
        <w:rPr>
          <w:sz w:val="20"/>
          <w:szCs w:val="20"/>
          <w:color w:val="auto"/>
        </w:rPr>
      </w:pPr>
      <w:r>
        <w:rPr>
          <w:rFonts w:ascii="Courier New" w:cs="Courier New" w:eastAsia="Courier New" w:hAnsi="Courier New"/>
          <w:sz w:val="18"/>
          <w:szCs w:val="18"/>
          <w:color w:val="auto"/>
        </w:rPr>
        <w:t>components of changes in cash and cash equivalents are detailed in the</w:t>
      </w:r>
    </w:p>
    <w:p>
      <w:pPr>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 as of June 30, 1997 was $50,599,000, exhibiting a</w:t>
      </w:r>
    </w:p>
    <w:p>
      <w:pPr>
        <w:spacing w:after="0" w:line="238" w:lineRule="auto"/>
        <w:rPr>
          <w:sz w:val="20"/>
          <w:szCs w:val="20"/>
          <w:color w:val="auto"/>
        </w:rPr>
      </w:pPr>
      <w:r>
        <w:rPr>
          <w:rFonts w:ascii="Courier New" w:cs="Courier New" w:eastAsia="Courier New" w:hAnsi="Courier New"/>
          <w:sz w:val="18"/>
          <w:szCs w:val="18"/>
          <w:color w:val="auto"/>
        </w:rPr>
        <w:t>$2,014,000 increase from working capital as of March 31, 1997. As of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the Company's accounts receivable, excluding the allowance for bad debts,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amounted to $73,682,000, a decrease of $1,497,000, as compared to the March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balance. In the aggregate, accounts payable, accrued expenses and customer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deposits increased $1,508,000. The net decrease in trade credit of $3,005,000,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primarily attributable to the marine segment. The allowance for bad debts 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June 30, 1997 amounted to $4,410,000, an increase of $50,000 compared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1997 balance. During the first three months of fiscal year 1998, the</w:t>
      </w:r>
    </w:p>
    <w:p>
      <w:pPr>
        <w:spacing w:after="0" w:line="238" w:lineRule="auto"/>
        <w:rPr>
          <w:sz w:val="20"/>
          <w:szCs w:val="20"/>
          <w:color w:val="auto"/>
        </w:rPr>
      </w:pPr>
      <w:r>
        <w:rPr>
          <w:rFonts w:ascii="Courier New" w:cs="Courier New" w:eastAsia="Courier New" w:hAnsi="Courier New"/>
          <w:sz w:val="18"/>
          <w:szCs w:val="18"/>
          <w:color w:val="auto"/>
        </w:rPr>
        <w:t>Company charged $42,000 to the provision for bad debts and had recoveries in</w:t>
      </w:r>
    </w:p>
    <w:p>
      <w:pPr>
        <w:spacing w:after="0"/>
        <w:rPr>
          <w:sz w:val="20"/>
          <w:szCs w:val="20"/>
          <w:color w:val="auto"/>
        </w:rPr>
      </w:pPr>
      <w:r>
        <w:rPr>
          <w:rFonts w:ascii="Courier New" w:cs="Courier New" w:eastAsia="Courier New" w:hAnsi="Courier New"/>
          <w:sz w:val="18"/>
          <w:szCs w:val="18"/>
          <w:color w:val="auto"/>
        </w:rPr>
        <w:t>excess of charge-offs of $8,000.</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Inventories at June 30, 1997 were $1,122,000 lower when compared to</w:t>
      </w:r>
    </w:p>
    <w:p>
      <w:pPr>
        <w:spacing w:after="0" w:line="238" w:lineRule="auto"/>
        <w:rPr>
          <w:sz w:val="20"/>
          <w:szCs w:val="20"/>
          <w:color w:val="auto"/>
        </w:rPr>
      </w:pPr>
      <w:r>
        <w:rPr>
          <w:rFonts w:ascii="Courier New" w:cs="Courier New" w:eastAsia="Courier New" w:hAnsi="Courier New"/>
          <w:sz w:val="18"/>
          <w:szCs w:val="18"/>
          <w:color w:val="auto"/>
        </w:rPr>
        <w:t>March 31, 1997, related primarily to the aviation segment. Prepaid and other</w:t>
      </w:r>
    </w:p>
    <w:p>
      <w:pPr>
        <w:spacing w:after="0"/>
        <w:rPr>
          <w:sz w:val="20"/>
          <w:szCs w:val="20"/>
          <w:color w:val="auto"/>
        </w:rPr>
      </w:pPr>
      <w:r>
        <w:rPr>
          <w:rFonts w:ascii="Courier New" w:cs="Courier New" w:eastAsia="Courier New" w:hAnsi="Courier New"/>
          <w:sz w:val="18"/>
          <w:szCs w:val="18"/>
          <w:color w:val="auto"/>
        </w:rPr>
        <w:t>current assets as of June 30, 1997, were $4,135,000, exhibiting a decrease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$998,000 from the March 31, 1997 balance. The decrease was partially related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decreases in prepaid fuel and collections of notes receivable.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Accrued salaries and wages decreased $ 1,322,000 during the first quarter of the 1998 fiscal year, resulting from the payment of sales and management performance bonuses accrued for the 1997 fiscal year. Income taxes payable at June 30, 1997 increased $1,398,000, when compared to March 31, 1997. This resulted from the accrual of the consolidated income tax provision for the first quarter of the 1998 fiscal year which is not currently payable, in accordance with U.S. and foreign tax laws.</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Capital expenditures for the first three months of fiscal year 1998, consisted primarily of $575,000 in office and computer equipment and $752,000 in plant, machinery and equipment related to the recycled oil segment. During the balance of fiscal year 1998, the Company anticipates spending approximately $1,500,000 to upgrade plant, machinery and equipment. The Company also anticipates spending an estimated $1,000,000 over the next several years to clean up contamination which was present at one of the Company's sites when it was acquired by the Company. The clean up costs will be capitalized as part of the cost of the site, up to the fair market value of the site.</w:t>
      </w:r>
    </w:p>
    <w:p>
      <w:pPr>
        <w:spacing w:after="0" w:line="388"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Stockholders' equity amounted to $78,454,000, or $9.68 per share at June 30, 1997, compared to $75,258,000, or $9.28 per share at March 31, 1997. This increase of $3,196,000 was due to $3,803,000 in first quarter earnings, partially offset by the declaration of first quarter cash dividends of $607,000.</w:t>
      </w:r>
    </w:p>
    <w:p>
      <w:pPr>
        <w:spacing w:after="0" w:line="18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for the balance of fiscal year 1998. The Company expects to meet its cash requirements for the balance of fiscal year 1998 from existing cash, operations and additional borrowings, as necessary, under its existing credit facility. The Company's business has not been significantly affected by inflation during the periods discussed in this report.</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12</w:t>
      </w:r>
    </w:p>
    <w:p>
      <w:pPr>
        <w:sectPr>
          <w:pgSz w:w="11900" w:h="16838" w:orient="portrait"/>
          <w:cols w:equalWidth="0" w:num="1">
            <w:col w:w="10219"/>
          </w:cols>
          <w:pgMar w:left="240" w:top="919"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960" w:right="3899" w:hanging="947"/>
        <w:spacing w:after="0" w:line="470" w:lineRule="auto"/>
        <w:tabs>
          <w:tab w:leader="none" w:pos="940" w:val="left"/>
        </w:tabs>
        <w:rPr>
          <w:sz w:val="20"/>
          <w:szCs w:val="20"/>
          <w:color w:val="auto"/>
        </w:rPr>
      </w:pPr>
      <w:r>
        <w:rPr>
          <w:rFonts w:ascii="Courier New" w:cs="Courier New" w:eastAsia="Courier New" w:hAnsi="Courier New"/>
          <w:sz w:val="18"/>
          <w:szCs w:val="18"/>
          <w:color w:val="auto"/>
        </w:rPr>
        <w:t>ITEM 4.</w:t>
        <w:tab/>
        <w:t>SUBMISSION OF MATTERS TO A VOTE OF SECURITY HOLDERS None</w:t>
      </w:r>
    </w:p>
    <w:p>
      <w:pPr>
        <w:spacing w:after="0" w:line="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spacing w:after="0"/>
        <w:tabs>
          <w:tab w:leader="none" w:pos="136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Financial Data Schedule (for SEC use only).</w:t>
      </w:r>
    </w:p>
    <w:p>
      <w:pPr>
        <w:spacing w:after="0" w:line="207" w:lineRule="exact"/>
        <w:rPr>
          <w:sz w:val="20"/>
          <w:szCs w:val="20"/>
          <w:color w:val="auto"/>
        </w:rPr>
      </w:pPr>
    </w:p>
    <w:p>
      <w:pPr>
        <w:ind w:left="1380" w:right="2099" w:hanging="424"/>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June 30, 1997, the Company did not file any reports on Form 8-K.</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12</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 JULY 31, 1997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3720" w:space="720"/>
            <w:col w:w="5779"/>
          </w:cols>
          <w:pgMar w:left="240" w:top="919" w:right="1440" w:bottom="1440" w:gutter="0" w:footer="0" w:header="0"/>
          <w:type w:val="continuous"/>
        </w:sectPr>
      </w:pPr>
    </w:p>
    <w:p>
      <w:pPr>
        <w:spacing w:after="0" w:line="22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JERROLD BLAIR</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JERROLD BLAIR</w:t>
      </w:r>
    </w:p>
    <w:p>
      <w:pPr>
        <w:ind w:left="538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CARLOS A. ABAUNZA</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CARLOS A. ABAUNZA</w:t>
      </w:r>
    </w:p>
    <w:p>
      <w:pPr>
        <w:ind w:left="538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(PRINCIPAL FINANCIAL AND</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ACCOUNTING OFFICER)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12</w:t>
      </w:r>
    </w:p>
    <w:p>
      <w:pPr>
        <w:sectPr>
          <w:pgSz w:w="11900" w:h="16838" w:orient="portrait"/>
          <w:cols w:equalWidth="0" w:num="1">
            <w:col w:w="10219"/>
          </w:cols>
          <w:pgMar w:left="240" w:top="919" w:right="1440" w:bottom="1440" w:gutter="0" w:footer="0" w:header="0"/>
          <w:type w:val="continuous"/>
        </w:sectPr>
      </w:pPr>
    </w:p>
    <w:bookmarkStart w:id="11" w:name="page12"/>
    <w:bookmarkEnd w:id="11"/>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00" w:space="720"/>
            <w:col w:w="4199"/>
          </w:cols>
          <w:pgMar w:left="240" w:top="723"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860" w:space="720"/>
            <w:col w:w="8639"/>
          </w:cols>
          <w:pgMar w:left="240" w:top="723" w:right="1440" w:bottom="1440" w:gutter="0" w:footer="0" w:header="0"/>
          <w:type w:val="continuous"/>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COMPANY'S JUNE 30 1997 UNAUDITED FINANCIAL STATEMENTS FILED ON FORM 10-Q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MAR-31-1998</w:t>
      </w:r>
    </w:p>
    <w:p>
      <w:pPr>
        <w:ind w:left="3020"/>
        <w:spacing w:after="0"/>
        <w:rPr>
          <w:sz w:val="20"/>
          <w:szCs w:val="20"/>
          <w:color w:val="auto"/>
        </w:rPr>
      </w:pPr>
      <w:r>
        <w:rPr>
          <w:rFonts w:ascii="Courier New" w:cs="Courier New" w:eastAsia="Courier New" w:hAnsi="Courier New"/>
          <w:sz w:val="18"/>
          <w:szCs w:val="18"/>
          <w:color w:val="auto"/>
        </w:rPr>
        <w:t>APR-01-1997</w:t>
      </w:r>
    </w:p>
    <w:p>
      <w:pPr>
        <w:ind w:left="3240"/>
        <w:spacing w:after="0" w:line="237" w:lineRule="auto"/>
        <w:rPr>
          <w:sz w:val="20"/>
          <w:szCs w:val="20"/>
          <w:color w:val="auto"/>
        </w:rPr>
      </w:pPr>
      <w:r>
        <w:rPr>
          <w:rFonts w:ascii="Courier New" w:cs="Courier New" w:eastAsia="Courier New" w:hAnsi="Courier New"/>
          <w:sz w:val="18"/>
          <w:szCs w:val="18"/>
          <w:color w:val="auto"/>
        </w:rPr>
        <w:t>JUN-30-1997</w:t>
      </w:r>
    </w:p>
    <w:p>
      <w:pPr>
        <w:ind w:left="3980"/>
        <w:spacing w:after="0" w:line="238" w:lineRule="auto"/>
        <w:rPr>
          <w:sz w:val="20"/>
          <w:szCs w:val="20"/>
          <w:color w:val="auto"/>
        </w:rPr>
      </w:pPr>
      <w:r>
        <w:rPr>
          <w:rFonts w:ascii="Courier New" w:cs="Courier New" w:eastAsia="Courier New" w:hAnsi="Courier New"/>
          <w:sz w:val="18"/>
          <w:szCs w:val="18"/>
          <w:color w:val="auto"/>
        </w:rPr>
        <w:t>18,296,000</w:t>
      </w:r>
    </w:p>
    <w:p>
      <w:pPr>
        <w:ind w:left="428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73,682,000</w:t>
      </w:r>
    </w:p>
    <w:p>
      <w:pPr>
        <w:ind w:left="3440"/>
        <w:spacing w:after="0"/>
        <w:rPr>
          <w:sz w:val="20"/>
          <w:szCs w:val="20"/>
          <w:color w:val="auto"/>
        </w:rPr>
      </w:pPr>
      <w:r>
        <w:rPr>
          <w:rFonts w:ascii="Courier New" w:cs="Courier New" w:eastAsia="Courier New" w:hAnsi="Courier New"/>
          <w:sz w:val="18"/>
          <w:szCs w:val="18"/>
          <w:color w:val="auto"/>
        </w:rPr>
        <w:t>4,410,000</w:t>
      </w:r>
    </w:p>
    <w:p>
      <w:pPr>
        <w:ind w:left="3540"/>
        <w:spacing w:after="0" w:line="237" w:lineRule="auto"/>
        <w:rPr>
          <w:sz w:val="20"/>
          <w:szCs w:val="20"/>
          <w:color w:val="auto"/>
        </w:rPr>
      </w:pPr>
      <w:r>
        <w:rPr>
          <w:rFonts w:ascii="Courier New" w:cs="Courier New" w:eastAsia="Courier New" w:hAnsi="Courier New"/>
          <w:sz w:val="18"/>
          <w:szCs w:val="18"/>
          <w:color w:val="auto"/>
        </w:rPr>
        <w:t>5,327,000</w:t>
      </w:r>
    </w:p>
    <w:p>
      <w:pPr>
        <w:ind w:left="2920"/>
        <w:spacing w:after="0"/>
        <w:rPr>
          <w:sz w:val="20"/>
          <w:szCs w:val="20"/>
          <w:color w:val="auto"/>
        </w:rPr>
      </w:pPr>
      <w:r>
        <w:rPr>
          <w:rFonts w:ascii="Courier New" w:cs="Courier New" w:eastAsia="Courier New" w:hAnsi="Courier New"/>
          <w:sz w:val="18"/>
          <w:szCs w:val="18"/>
          <w:color w:val="auto"/>
        </w:rPr>
        <w:t>97,030,000</w:t>
      </w:r>
    </w:p>
    <w:p>
      <w:pPr>
        <w:ind w:left="3980"/>
        <w:spacing w:after="0" w:line="237" w:lineRule="auto"/>
        <w:rPr>
          <w:sz w:val="20"/>
          <w:szCs w:val="20"/>
          <w:color w:val="auto"/>
        </w:rPr>
      </w:pPr>
      <w:r>
        <w:rPr>
          <w:rFonts w:ascii="Courier New" w:cs="Courier New" w:eastAsia="Courier New" w:hAnsi="Courier New"/>
          <w:sz w:val="18"/>
          <w:szCs w:val="18"/>
          <w:color w:val="auto"/>
        </w:rPr>
        <w:t>24,734,000</w:t>
      </w:r>
    </w:p>
    <w:p>
      <w:pPr>
        <w:ind w:left="3240"/>
        <w:spacing w:after="0" w:line="238" w:lineRule="auto"/>
        <w:rPr>
          <w:sz w:val="20"/>
          <w:szCs w:val="20"/>
          <w:color w:val="auto"/>
        </w:rPr>
      </w:pPr>
      <w:r>
        <w:rPr>
          <w:rFonts w:ascii="Courier New" w:cs="Courier New" w:eastAsia="Courier New" w:hAnsi="Courier New"/>
          <w:sz w:val="18"/>
          <w:szCs w:val="18"/>
          <w:color w:val="auto"/>
        </w:rPr>
        <w:t>7,547,000</w:t>
      </w:r>
    </w:p>
    <w:p>
      <w:pPr>
        <w:ind w:left="3020"/>
        <w:spacing w:after="0"/>
        <w:rPr>
          <w:sz w:val="20"/>
          <w:szCs w:val="20"/>
          <w:color w:val="auto"/>
        </w:rPr>
      </w:pPr>
      <w:r>
        <w:rPr>
          <w:rFonts w:ascii="Courier New" w:cs="Courier New" w:eastAsia="Courier New" w:hAnsi="Courier New"/>
          <w:sz w:val="18"/>
          <w:szCs w:val="18"/>
          <w:color w:val="auto"/>
        </w:rPr>
        <w:t>127,539,000</w:t>
      </w:r>
    </w:p>
    <w:p>
      <w:pPr>
        <w:ind w:left="2400"/>
        <w:spacing w:after="0" w:line="237" w:lineRule="auto"/>
        <w:rPr>
          <w:sz w:val="20"/>
          <w:szCs w:val="20"/>
          <w:color w:val="auto"/>
        </w:rPr>
      </w:pPr>
      <w:r>
        <w:rPr>
          <w:rFonts w:ascii="Courier New" w:cs="Courier New" w:eastAsia="Courier New" w:hAnsi="Courier New"/>
          <w:sz w:val="18"/>
          <w:szCs w:val="18"/>
          <w:color w:val="auto"/>
        </w:rPr>
        <w:t>46,431,000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81,000</w:t>
      </w:r>
    </w:p>
    <w:p>
      <w:pPr>
        <w:ind w:left="3540"/>
        <w:spacing w:after="0" w:line="238" w:lineRule="auto"/>
        <w:rPr>
          <w:sz w:val="20"/>
          <w:szCs w:val="20"/>
          <w:color w:val="auto"/>
        </w:rPr>
      </w:pPr>
      <w:r>
        <w:rPr>
          <w:rFonts w:ascii="Courier New" w:cs="Courier New" w:eastAsia="Courier New" w:hAnsi="Courier New"/>
          <w:sz w:val="18"/>
          <w:szCs w:val="18"/>
          <w:color w:val="auto"/>
        </w:rPr>
        <w:t>78,373,000</w:t>
      </w:r>
    </w:p>
    <w:p>
      <w:pPr>
        <w:ind w:left="1540"/>
        <w:spacing w:after="0"/>
        <w:rPr>
          <w:sz w:val="20"/>
          <w:szCs w:val="20"/>
          <w:color w:val="auto"/>
        </w:rPr>
      </w:pPr>
      <w:r>
        <w:rPr>
          <w:rFonts w:ascii="Courier New" w:cs="Courier New" w:eastAsia="Courier New" w:hAnsi="Courier New"/>
          <w:sz w:val="18"/>
          <w:szCs w:val="18"/>
          <w:color w:val="auto"/>
        </w:rPr>
        <w:t>127,539,000</w:t>
      </w:r>
    </w:p>
    <w:p>
      <w:pPr>
        <w:ind w:left="3760"/>
        <w:spacing w:after="0" w:line="237" w:lineRule="auto"/>
        <w:rPr>
          <w:sz w:val="20"/>
          <w:szCs w:val="20"/>
          <w:color w:val="auto"/>
        </w:rPr>
      </w:pPr>
      <w:r>
        <w:rPr>
          <w:rFonts w:ascii="Courier New" w:cs="Courier New" w:eastAsia="Courier New" w:hAnsi="Courier New"/>
          <w:sz w:val="18"/>
          <w:szCs w:val="18"/>
          <w:color w:val="auto"/>
        </w:rPr>
        <w:t>186,307,000</w:t>
      </w:r>
    </w:p>
    <w:p>
      <w:pPr>
        <w:ind w:left="2820"/>
        <w:spacing w:after="0"/>
        <w:rPr>
          <w:sz w:val="20"/>
          <w:szCs w:val="20"/>
          <w:color w:val="auto"/>
        </w:rPr>
      </w:pPr>
      <w:r>
        <w:rPr>
          <w:rFonts w:ascii="Courier New" w:cs="Courier New" w:eastAsia="Courier New" w:hAnsi="Courier New"/>
          <w:sz w:val="18"/>
          <w:szCs w:val="18"/>
          <w:color w:val="auto"/>
        </w:rPr>
        <w:t>186,307,000</w:t>
      </w:r>
    </w:p>
    <w:p>
      <w:pPr>
        <w:ind w:left="3980"/>
        <w:spacing w:after="0" w:line="237" w:lineRule="auto"/>
        <w:rPr>
          <w:sz w:val="20"/>
          <w:szCs w:val="20"/>
          <w:color w:val="auto"/>
        </w:rPr>
      </w:pPr>
      <w:r>
        <w:rPr>
          <w:rFonts w:ascii="Courier New" w:cs="Courier New" w:eastAsia="Courier New" w:hAnsi="Courier New"/>
          <w:sz w:val="18"/>
          <w:szCs w:val="18"/>
          <w:color w:val="auto"/>
        </w:rPr>
        <w:t>175,233,000</w:t>
      </w:r>
    </w:p>
    <w:p>
      <w:pPr>
        <w:ind w:left="3120"/>
        <w:spacing w:after="0"/>
        <w:rPr>
          <w:sz w:val="20"/>
          <w:szCs w:val="20"/>
          <w:color w:val="auto"/>
        </w:rPr>
      </w:pPr>
      <w:r>
        <w:rPr>
          <w:rFonts w:ascii="Courier New" w:cs="Courier New" w:eastAsia="Courier New" w:hAnsi="Courier New"/>
          <w:sz w:val="18"/>
          <w:szCs w:val="18"/>
          <w:color w:val="auto"/>
        </w:rPr>
        <w:t>175,233,000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42,000</w:t>
      </w:r>
    </w:p>
    <w:p>
      <w:pPr>
        <w:ind w:left="3120"/>
        <w:spacing w:after="0" w:line="237" w:lineRule="auto"/>
        <w:rPr>
          <w:sz w:val="20"/>
          <w:szCs w:val="20"/>
          <w:color w:val="auto"/>
        </w:rPr>
      </w:pPr>
      <w:r>
        <w:rPr>
          <w:rFonts w:ascii="Courier New" w:cs="Courier New" w:eastAsia="Courier New" w:hAnsi="Courier New"/>
          <w:sz w:val="18"/>
          <w:szCs w:val="18"/>
          <w:color w:val="auto"/>
        </w:rPr>
        <w:t>72,000</w:t>
      </w:r>
    </w:p>
    <w:p>
      <w:pPr>
        <w:ind w:left="3120"/>
        <w:spacing w:after="0" w:line="238" w:lineRule="auto"/>
        <w:rPr>
          <w:sz w:val="20"/>
          <w:szCs w:val="20"/>
          <w:color w:val="auto"/>
        </w:rPr>
      </w:pPr>
      <w:r>
        <w:rPr>
          <w:rFonts w:ascii="Courier New" w:cs="Courier New" w:eastAsia="Courier New" w:hAnsi="Courier New"/>
          <w:sz w:val="18"/>
          <w:szCs w:val="18"/>
          <w:color w:val="auto"/>
        </w:rPr>
        <w:t>5,113,000</w:t>
      </w:r>
    </w:p>
    <w:p>
      <w:pPr>
        <w:ind w:left="3440"/>
        <w:spacing w:after="0"/>
        <w:rPr>
          <w:sz w:val="20"/>
          <w:szCs w:val="20"/>
          <w:color w:val="auto"/>
        </w:rPr>
      </w:pPr>
      <w:r>
        <w:rPr>
          <w:rFonts w:ascii="Courier New" w:cs="Courier New" w:eastAsia="Courier New" w:hAnsi="Courier New"/>
          <w:sz w:val="18"/>
          <w:szCs w:val="18"/>
          <w:color w:val="auto"/>
        </w:rPr>
        <w:t>1,310,000</w:t>
      </w:r>
    </w:p>
    <w:p>
      <w:pPr>
        <w:ind w:left="2700"/>
        <w:spacing w:after="0" w:line="237" w:lineRule="auto"/>
        <w:rPr>
          <w:sz w:val="20"/>
          <w:szCs w:val="20"/>
          <w:color w:val="auto"/>
        </w:rPr>
      </w:pPr>
      <w:r>
        <w:rPr>
          <w:rFonts w:ascii="Courier New" w:cs="Courier New" w:eastAsia="Courier New" w:hAnsi="Courier New"/>
          <w:sz w:val="18"/>
          <w:szCs w:val="18"/>
          <w:color w:val="auto"/>
        </w:rPr>
        <w:t>3,803,000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3,803,000</w:t>
      </w:r>
    </w:p>
    <w:p>
      <w:pPr>
        <w:ind w:left="3860"/>
        <w:spacing w:after="0" w:line="238" w:lineRule="auto"/>
        <w:rPr>
          <w:sz w:val="20"/>
          <w:szCs w:val="20"/>
          <w:color w:val="auto"/>
        </w:rPr>
      </w:pPr>
      <w:r>
        <w:rPr>
          <w:rFonts w:ascii="Courier New" w:cs="Courier New" w:eastAsia="Courier New" w:hAnsi="Courier New"/>
          <w:sz w:val="18"/>
          <w:szCs w:val="18"/>
          <w:color w:val="auto"/>
        </w:rPr>
        <w:t>0.46</w:t>
      </w:r>
    </w:p>
    <w:p>
      <w:pPr>
        <w:ind w:left="3860"/>
        <w:spacing w:after="0"/>
        <w:rPr>
          <w:sz w:val="20"/>
          <w:szCs w:val="20"/>
          <w:color w:val="auto"/>
        </w:rPr>
      </w:pPr>
      <w:r>
        <w:rPr>
          <w:rFonts w:ascii="Courier New" w:cs="Courier New" w:eastAsia="Courier New" w:hAnsi="Courier New"/>
          <w:sz w:val="18"/>
          <w:szCs w:val="18"/>
          <w:color w:val="auto"/>
        </w:rPr>
        <w:t>0.46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2019-12-13T16:08:39Z</dcterms:created>
  <dcterms:modified xsi:type="dcterms:W3CDTF">2019-12-13T16:08:39Z</dcterms:modified>
</cp:coreProperties>
</file>