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tabs>
          <w:tab w:leader="none" w:pos="1140" w:val="left"/>
          <w:tab w:leader="none" w:pos="3680" w:val="left"/>
          <w:tab w:leader="none" w:pos="4940" w:val="left"/>
        </w:tabs>
        <w:rPr>
          <w:sz w:val="20"/>
          <w:szCs w:val="20"/>
          <w:color w:val="auto"/>
        </w:rPr>
      </w:pPr>
      <w:r>
        <w:rPr>
          <w:rFonts w:ascii="Courier New" w:cs="Courier New" w:eastAsia="Courier New" w:hAnsi="Courier New"/>
          <w:sz w:val="18"/>
          <w:szCs w:val="18"/>
          <w:color w:val="auto"/>
        </w:rPr>
        <w:t>CUSIP NO.</w:t>
        <w:tab/>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 of 10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UNITED STATES</w:t>
      </w:r>
    </w:p>
    <w:p>
      <w:pPr>
        <w:ind w:left="19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41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World Fuel Services Corp. (formerly International Recovery Corp.)</w:t>
      </w:r>
    </w:p>
    <w:p>
      <w:pPr>
        <w:ind w:left="29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w:t>
      </w:r>
    </w:p>
    <w:p>
      <w:pPr>
        <w:ind w:left="22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981475 10 6</w:t>
      </w:r>
    </w:p>
    <w:p>
      <w:pPr>
        <w:ind w:left="30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tabs>
          <w:tab w:leader="none" w:pos="1140" w:val="left"/>
          <w:tab w:leader="none" w:pos="3680" w:val="left"/>
          <w:tab w:leader="none" w:pos="4940" w:val="left"/>
        </w:tabs>
        <w:rPr>
          <w:sz w:val="20"/>
          <w:szCs w:val="20"/>
          <w:color w:val="auto"/>
        </w:rPr>
      </w:pPr>
      <w:r>
        <w:rPr>
          <w:rFonts w:ascii="Courier New" w:cs="Courier New" w:eastAsia="Courier New" w:hAnsi="Courier New"/>
          <w:sz w:val="18"/>
          <w:szCs w:val="18"/>
          <w:color w:val="auto"/>
        </w:rPr>
        <w:t>CUSIP NO.</w:t>
        <w:tab/>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10 Pages</w:t>
      </w:r>
    </w:p>
    <w:p>
      <w:pPr>
        <w:spacing w:after="0" w:line="20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ind w:left="640"/>
        <w:spacing w:after="0" w:line="238" w:lineRule="auto"/>
        <w:rPr>
          <w:sz w:val="20"/>
          <w:szCs w:val="20"/>
          <w:color w:val="auto"/>
        </w:rPr>
      </w:pPr>
      <w:r>
        <w:rPr>
          <w:rFonts w:ascii="Courier New" w:cs="Courier New" w:eastAsia="Courier New" w:hAnsi="Courier New"/>
          <w:sz w:val="18"/>
          <w:szCs w:val="18"/>
          <w:color w:val="auto"/>
        </w:rPr>
        <w:t>13-2670991</w:t>
      </w:r>
    </w:p>
    <w:p>
      <w:pPr>
        <w:spacing w:after="0" w:line="202"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159" w:hanging="640"/>
        <w:spacing w:after="0" w:line="470"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135,000</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ectPr>
          <w:pgSz w:w="11900" w:h="16855" w:orient="portrait"/>
          <w:cols w:equalWidth="0" w:num="1">
            <w:col w:w="10219"/>
          </w:cols>
          <w:pgMar w:left="240" w:top="244" w:right="1440" w:bottom="0" w:gutter="0" w:footer="0" w:header="0"/>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48,000</w:t>
      </w:r>
    </w:p>
    <w:p>
      <w:pPr>
        <w:spacing w:after="0" w:line="201" w:lineRule="exact"/>
        <w:rPr>
          <w:sz w:val="20"/>
          <w:szCs w:val="20"/>
          <w:color w:val="auto"/>
        </w:rPr>
      </w:pPr>
    </w:p>
    <w:p>
      <w:pPr>
        <w:ind w:left="1280" w:hanging="640"/>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6"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183,000</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183,000</w:t>
      </w:r>
    </w:p>
    <w:p>
      <w:pPr>
        <w:spacing w:after="0" w:line="1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w:t>
      </w:r>
    </w:p>
    <w:p>
      <w:pPr>
        <w:spacing w:after="0" w:line="12" w:lineRule="exact"/>
        <w:rPr>
          <w:sz w:val="20"/>
          <w:szCs w:val="20"/>
          <w:color w:val="auto"/>
        </w:rPr>
      </w:pPr>
    </w:p>
    <w:p>
      <w:pPr>
        <w:ind w:left="640" w:right="705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 ***</w:t>
      </w:r>
    </w:p>
    <w:p>
      <w:pPr>
        <w:spacing w:after="0" w:line="200" w:lineRule="exact"/>
        <w:rPr>
          <w:sz w:val="20"/>
          <w:szCs w:val="20"/>
          <w:color w:val="auto"/>
        </w:rPr>
      </w:pPr>
    </w:p>
    <w:p>
      <w:pPr>
        <w:spacing w:after="0" w:line="211" w:lineRule="exact"/>
        <w:rPr>
          <w:sz w:val="20"/>
          <w:szCs w:val="20"/>
          <w:color w:val="auto"/>
        </w:rPr>
      </w:pPr>
    </w:p>
    <w:p>
      <w:pPr>
        <w:spacing w:after="0"/>
        <w:tabs>
          <w:tab w:leader="none" w:pos="1140" w:val="left"/>
          <w:tab w:leader="none" w:pos="3680" w:val="left"/>
          <w:tab w:leader="none" w:pos="4940" w:val="left"/>
        </w:tabs>
        <w:rPr>
          <w:sz w:val="20"/>
          <w:szCs w:val="20"/>
          <w:color w:val="auto"/>
        </w:rPr>
      </w:pPr>
      <w:r>
        <w:rPr>
          <w:rFonts w:ascii="Courier New" w:cs="Courier New" w:eastAsia="Courier New" w:hAnsi="Courier New"/>
          <w:sz w:val="18"/>
          <w:szCs w:val="18"/>
          <w:color w:val="auto"/>
        </w:rPr>
        <w:t>CUSIP NO.</w:t>
        <w:tab/>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10 Pages</w:t>
      </w:r>
    </w:p>
    <w:p>
      <w:pPr>
        <w:spacing w:after="0" w:line="201"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9" w:lineRule="exact"/>
        <w:rPr>
          <w:sz w:val="20"/>
          <w:szCs w:val="20"/>
          <w:color w:val="auto"/>
        </w:rPr>
      </w:pPr>
    </w:p>
    <w:p>
      <w:pPr>
        <w:ind w:left="1280" w:right="7159" w:hanging="640"/>
        <w:spacing w:after="0" w:line="536" w:lineRule="auto"/>
        <w:tabs>
          <w:tab w:leader="none" w:pos="12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135,000 ***</w:t>
      </w:r>
    </w:p>
    <w:p>
      <w:pPr>
        <w:ind w:left="1280" w:right="6939" w:hanging="640"/>
        <w:spacing w:after="0" w:line="470"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48,000 ***</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6"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183,000 ***</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183,000 ***</w:t>
      </w:r>
    </w:p>
    <w:p>
      <w:pPr>
        <w:spacing w:after="0" w:line="1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640" w:right="461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w:t>
      </w:r>
    </w:p>
    <w:p>
      <w:pPr>
        <w:spacing w:after="0" w:line="12" w:lineRule="exact"/>
        <w:rPr>
          <w:sz w:val="20"/>
          <w:szCs w:val="20"/>
          <w:color w:val="auto"/>
        </w:rPr>
      </w:pPr>
    </w:p>
    <w:p>
      <w:pPr>
        <w:ind w:left="640" w:right="7059" w:hanging="632"/>
        <w:spacing w:after="0" w:line="470"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 IN ***</w:t>
      </w:r>
    </w:p>
    <w:p>
      <w:pPr>
        <w:sectPr>
          <w:pgSz w:w="11900" w:h="16838" w:orient="portrait"/>
          <w:cols w:equalWidth="0" w:num="1">
            <w:col w:w="10219"/>
          </w:cols>
          <w:pgMar w:left="240" w:top="339" w:right="1440" w:bottom="140" w:gutter="0" w:footer="0" w:header="0"/>
        </w:sectPr>
      </w:pPr>
    </w:p>
    <w:bookmarkStart w:id="2" w:name="page3"/>
    <w:bookmarkEnd w:id="2"/>
    <w:p>
      <w:pPr>
        <w:spacing w:after="0"/>
        <w:tabs>
          <w:tab w:leader="none" w:pos="1140" w:val="left"/>
          <w:tab w:leader="none" w:pos="3680" w:val="left"/>
          <w:tab w:leader="none" w:pos="4940" w:val="left"/>
        </w:tabs>
        <w:rPr>
          <w:sz w:val="20"/>
          <w:szCs w:val="20"/>
          <w:color w:val="auto"/>
        </w:rPr>
      </w:pPr>
      <w:r>
        <w:rPr>
          <w:rFonts w:ascii="Courier New" w:cs="Courier New" w:eastAsia="Courier New" w:hAnsi="Courier New"/>
          <w:sz w:val="18"/>
          <w:szCs w:val="18"/>
          <w:color w:val="auto"/>
        </w:rPr>
        <w:t>CUSIP NO.</w:t>
        <w:tab/>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10 Pages</w:t>
      </w:r>
    </w:p>
    <w:p>
      <w:pPr>
        <w:spacing w:after="0" w:line="201"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9" w:lineRule="exact"/>
        <w:rPr>
          <w:sz w:val="20"/>
          <w:szCs w:val="20"/>
          <w:color w:val="auto"/>
        </w:rPr>
      </w:pPr>
    </w:p>
    <w:p>
      <w:pPr>
        <w:ind w:left="1280" w:right="7159" w:hanging="640"/>
        <w:spacing w:after="0" w:line="536" w:lineRule="auto"/>
        <w:tabs>
          <w:tab w:leader="none" w:pos="12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135,000 ***</w:t>
      </w:r>
    </w:p>
    <w:p>
      <w:pPr>
        <w:ind w:left="1280" w:right="6939" w:hanging="640"/>
        <w:spacing w:after="0" w:line="470" w:lineRule="auto"/>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48,000 ***</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6"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183,000 ***</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183,000 ***</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w:t>
      </w:r>
    </w:p>
    <w:p>
      <w:pPr>
        <w:spacing w:after="0" w:line="12" w:lineRule="exact"/>
        <w:rPr>
          <w:sz w:val="20"/>
          <w:szCs w:val="20"/>
          <w:color w:val="auto"/>
        </w:rPr>
      </w:pPr>
    </w:p>
    <w:p>
      <w:pPr>
        <w:ind w:left="640" w:right="7059" w:hanging="632"/>
        <w:spacing w:after="0" w:line="470"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 IN ***</w:t>
      </w:r>
    </w:p>
    <w:p>
      <w:pPr>
        <w:spacing w:after="0" w:line="200" w:lineRule="exact"/>
        <w:rPr>
          <w:sz w:val="20"/>
          <w:szCs w:val="20"/>
          <w:color w:val="auto"/>
        </w:rPr>
      </w:pPr>
    </w:p>
    <w:p>
      <w:pPr>
        <w:spacing w:after="0" w:line="211" w:lineRule="exact"/>
        <w:rPr>
          <w:sz w:val="20"/>
          <w:szCs w:val="20"/>
          <w:color w:val="auto"/>
        </w:rPr>
      </w:pPr>
    </w:p>
    <w:p>
      <w:pPr>
        <w:spacing w:after="0"/>
        <w:tabs>
          <w:tab w:leader="none" w:pos="1140" w:val="left"/>
          <w:tab w:leader="none" w:pos="3460" w:val="left"/>
          <w:tab w:leader="none" w:pos="4720" w:val="left"/>
        </w:tabs>
        <w:rPr>
          <w:sz w:val="20"/>
          <w:szCs w:val="20"/>
          <w:color w:val="auto"/>
        </w:rPr>
      </w:pPr>
      <w:r>
        <w:rPr>
          <w:rFonts w:ascii="Courier New" w:cs="Courier New" w:eastAsia="Courier New" w:hAnsi="Courier New"/>
          <w:sz w:val="18"/>
          <w:szCs w:val="18"/>
          <w:color w:val="auto"/>
        </w:rPr>
        <w:t>CUSIP NO.</w:t>
        <w:tab/>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280" w:hanging="640"/>
        <w:spacing w:after="0" w:line="238" w:lineRule="auto"/>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7"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World Fuel Services Corp. (formerly International Recovery Corp.)</w:t>
      </w:r>
    </w:p>
    <w:p>
      <w:pPr>
        <w:spacing w:after="0" w:line="218"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700 South Royal Poinciana Blvd., Suite 800</w:t>
      </w:r>
    </w:p>
    <w:p>
      <w:pPr>
        <w:ind w:left="1280"/>
        <w:spacing w:after="0" w:line="238" w:lineRule="auto"/>
        <w:rPr>
          <w:sz w:val="20"/>
          <w:szCs w:val="20"/>
          <w:color w:val="auto"/>
        </w:rPr>
      </w:pPr>
      <w:r>
        <w:rPr>
          <w:rFonts w:ascii="Courier New" w:cs="Courier New" w:eastAsia="Courier New" w:hAnsi="Courier New"/>
          <w:sz w:val="18"/>
          <w:szCs w:val="18"/>
          <w:color w:val="auto"/>
        </w:rPr>
        <w:t>Miami Springs, FL 33166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1280" w:right="6419" w:hanging="640"/>
        <w:spacing w:after="0" w:line="536" w:lineRule="auto"/>
        <w:tabs>
          <w:tab w:leader="none" w:pos="1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Franklin Resources, Inc.</w:t>
      </w:r>
    </w:p>
    <w:p>
      <w:pPr>
        <w:ind w:left="1280" w:hanging="64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2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Blvd. San Mateo, California 94404</w:t>
      </w:r>
    </w:p>
    <w:p>
      <w:pPr>
        <w:spacing w:after="0" w:line="164"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sectPr>
          <w:pgSz w:w="11900" w:h="16838" w:orient="portrait"/>
          <w:cols w:equalWidth="0" w:num="1">
            <w:col w:w="10219"/>
          </w:cols>
          <w:pgMar w:left="240" w:top="136" w:right="1440" w:bottom="0" w:gutter="0" w:footer="0" w:header="0"/>
        </w:sectPr>
      </w:pPr>
    </w:p>
    <w:bookmarkStart w:id="3" w:name="page4"/>
    <w:bookmarkEnd w:id="3"/>
    <w:p>
      <w:pPr>
        <w:ind w:left="128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280" w:right="5999" w:hanging="640"/>
        <w:spacing w:after="0" w:line="470" w:lineRule="auto"/>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981475 10 6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ind w:left="1280" w:hanging="640"/>
        <w:spacing w:after="0" w:line="238"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1" w:lineRule="exact"/>
        <w:rPr>
          <w:sz w:val="20"/>
          <w:szCs w:val="20"/>
          <w:color w:val="auto"/>
        </w:rPr>
      </w:pPr>
    </w:p>
    <w:p>
      <w:pPr>
        <w:ind w:left="1280" w:hanging="640"/>
        <w:spacing w:after="0"/>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 (Note: See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140" w:val="left"/>
          <w:tab w:leader="none" w:pos="3460" w:val="left"/>
          <w:tab w:leader="none" w:pos="4720" w:val="left"/>
        </w:tabs>
        <w:rPr>
          <w:sz w:val="20"/>
          <w:szCs w:val="20"/>
          <w:color w:val="auto"/>
        </w:rPr>
      </w:pPr>
      <w:r>
        <w:rPr>
          <w:rFonts w:ascii="Courier New" w:cs="Courier New" w:eastAsia="Courier New" w:hAnsi="Courier New"/>
          <w:sz w:val="18"/>
          <w:szCs w:val="18"/>
          <w:color w:val="auto"/>
        </w:rPr>
        <w:t>CUSIP NO.</w:t>
        <w:tab/>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10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280" w:right="6319" w:hanging="640"/>
        <w:spacing w:after="0" w:line="470"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183,000</w:t>
      </w:r>
    </w:p>
    <w:p>
      <w:pPr>
        <w:spacing w:after="0" w:line="11" w:lineRule="exact"/>
        <w:rPr>
          <w:rFonts w:ascii="Courier New" w:cs="Courier New" w:eastAsia="Courier New" w:hAnsi="Courier New"/>
          <w:sz w:val="18"/>
          <w:szCs w:val="18"/>
          <w:color w:val="auto"/>
        </w:rPr>
      </w:pPr>
    </w:p>
    <w:p>
      <w:pPr>
        <w:ind w:left="1280" w:right="7259" w:hanging="640"/>
        <w:spacing w:after="0" w:line="470"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2.3%</w:t>
      </w:r>
    </w:p>
    <w:p>
      <w:pPr>
        <w:spacing w:after="0" w:line="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900" w:right="4099" w:hanging="628"/>
        <w:spacing w:after="0" w:line="470" w:lineRule="auto"/>
        <w:tabs>
          <w:tab w:leader="none" w:pos="1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135,000</w:t>
      </w:r>
    </w:p>
    <w:p>
      <w:pPr>
        <w:spacing w:after="0" w:line="11" w:lineRule="exact"/>
        <w:rPr>
          <w:rFonts w:ascii="Courier New" w:cs="Courier New" w:eastAsia="Courier New" w:hAnsi="Courier New"/>
          <w:sz w:val="18"/>
          <w:szCs w:val="18"/>
          <w:color w:val="auto"/>
        </w:rPr>
      </w:pPr>
    </w:p>
    <w:p>
      <w:pPr>
        <w:ind w:left="1900" w:right="3899" w:hanging="628"/>
        <w:spacing w:after="0" w:line="470" w:lineRule="auto"/>
        <w:tabs>
          <w:tab w:leader="none" w:pos="1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48,000</w:t>
      </w:r>
    </w:p>
    <w:p>
      <w:pPr>
        <w:spacing w:after="0" w:line="6"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6" w:lineRule="exact"/>
        <w:rPr>
          <w:rFonts w:ascii="Courier New" w:cs="Courier New" w:eastAsia="Courier New" w:hAnsi="Courier New"/>
          <w:sz w:val="18"/>
          <w:szCs w:val="18"/>
          <w:color w:val="auto"/>
        </w:rPr>
      </w:pPr>
    </w:p>
    <w:p>
      <w:pPr>
        <w:ind w:left="1900" w:right="2519" w:hanging="628"/>
        <w:spacing w:after="0" w:line="470" w:lineRule="auto"/>
        <w:tabs>
          <w:tab w:leader="none" w:pos="19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183,000</w:t>
      </w:r>
    </w:p>
    <w:p>
      <w:pPr>
        <w:spacing w:after="0" w:line="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Attached Exhibit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39" w:right="1440" w:bottom="335" w:gutter="0" w:footer="0" w:header="0"/>
        </w:sectPr>
      </w:pPr>
    </w:p>
    <w:bookmarkStart w:id="4" w:name="page5"/>
    <w:bookmarkEnd w:id="4"/>
    <w:p>
      <w:pPr>
        <w:spacing w:after="0"/>
        <w:tabs>
          <w:tab w:leader="none" w:pos="1260" w:val="left"/>
          <w:tab w:leader="none" w:pos="3780" w:val="left"/>
          <w:tab w:leader="none" w:pos="50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10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 upon whose behalf this report is being filed (Franklin Resources, Inc.) that it is the beneficial owner of any securities covered by this report. ***</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Deborah R. Gatzek</w:t>
      </w:r>
    </w:p>
    <w:p>
      <w:pPr>
        <w:spacing w:after="0" w:line="238" w:lineRule="auto"/>
        <w:rPr>
          <w:sz w:val="20"/>
          <w:szCs w:val="20"/>
          <w:color w:val="auto"/>
        </w:rPr>
      </w:pPr>
      <w:r>
        <w:rPr>
          <w:rFonts w:ascii="Courier New" w:cs="Courier New" w:eastAsia="Courier New" w:hAnsi="Courier New"/>
          <w:sz w:val="18"/>
          <w:szCs w:val="18"/>
          <w:color w:val="auto"/>
        </w:rPr>
        <w:t>Senior Vice President-Legal</w:t>
      </w:r>
    </w:p>
    <w:p>
      <w:pPr>
        <w:spacing w:after="0" w:line="5" w:lineRule="exact"/>
        <w:rPr>
          <w:sz w:val="20"/>
          <w:szCs w:val="20"/>
          <w:color w:val="auto"/>
        </w:rPr>
      </w:pPr>
    </w:p>
    <w:p>
      <w:pPr>
        <w:ind w:right="7999" w:firstLine="8"/>
        <w:spacing w:after="0" w:line="235" w:lineRule="auto"/>
        <w:tabs>
          <w:tab w:leader="none" w:pos="21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Assistant Secretary Name/Title</w:t>
      </w:r>
    </w:p>
    <w:p>
      <w:pPr>
        <w:spacing w:after="0" w:line="200" w:lineRule="exact"/>
        <w:rPr>
          <w:sz w:val="20"/>
          <w:szCs w:val="20"/>
          <w:color w:val="auto"/>
        </w:rPr>
      </w:pPr>
    </w:p>
    <w:p>
      <w:pPr>
        <w:spacing w:after="0" w:line="21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***Franklin Resources, Inc., its subsidiaries, and investment companies advised by such subsidiaries and Charles B. Johnson and Rupert H. Johnson, Jr. (principal shareholders of Franklin Resources, Inc.) are of the view that they are not active as a "group" for purposes of Section 13(d) under the Securities Exchange Act of 1934 ("1934 Act") and that they are not otherwise required to attribute to each other the "beneficial ownership" of securities under Rule 13 d-3 promulgated under the 1934 Act. Therefore, they are of the view that the shares held by Franklin Resources, Inc., its subsidiaries, and investment companies advised by such subsidiaries and those of Charles B. Johnson and Rupert H. Johnson need not be aggregated for purposes of Section 13(d). However, Franklin Resources, Inc. is making this filing on a voluntary basis for all such persons as if all the shares were beneficially owned by Charles B. Johnson, Rupert H. Johnson, Jr. and Franklin Resources, Inc., its subsidiaries, and investment companies advised by such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260" w:val="left"/>
          <w:tab w:leader="none" w:pos="3780" w:val="left"/>
          <w:tab w:leader="none" w:pos="50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10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 upon whose behalf this report is being filed (Charles B. Johnson) that he is the beneficial owner of any securities covered by this report. ***</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38" w:lineRule="auto"/>
        <w:rPr>
          <w:sz w:val="20"/>
          <w:szCs w:val="20"/>
          <w:color w:val="auto"/>
        </w:rPr>
      </w:pPr>
      <w:r>
        <w:rPr>
          <w:rFonts w:ascii="Courier New" w:cs="Courier New" w:eastAsia="Courier New" w:hAnsi="Courier New"/>
          <w:sz w:val="18"/>
          <w:szCs w:val="18"/>
          <w:color w:val="auto"/>
        </w:rPr>
        <w:t>Attorney in Fact pursuant to</w:t>
      </w:r>
    </w:p>
    <w:p>
      <w:pPr>
        <w:spacing w:after="0"/>
        <w:rPr>
          <w:sz w:val="20"/>
          <w:szCs w:val="20"/>
          <w:color w:val="auto"/>
        </w:rPr>
      </w:pPr>
      <w:r>
        <w:rPr>
          <w:rFonts w:ascii="Courier New" w:cs="Courier New" w:eastAsia="Courier New" w:hAnsi="Courier New"/>
          <w:sz w:val="18"/>
          <w:szCs w:val="18"/>
          <w:color w:val="auto"/>
        </w:rPr>
        <w:t>Power of Attorney for Charles B. Johnson</w:t>
      </w:r>
    </w:p>
    <w:p>
      <w:pPr>
        <w:spacing w:after="0" w:line="237" w:lineRule="auto"/>
        <w:rPr>
          <w:sz w:val="20"/>
          <w:szCs w:val="20"/>
          <w:color w:val="auto"/>
        </w:rPr>
      </w:pPr>
      <w:r>
        <w:rPr>
          <w:rFonts w:ascii="Courier New" w:cs="Courier New" w:eastAsia="Courier New" w:hAnsi="Courier New"/>
          <w:sz w:val="18"/>
          <w:szCs w:val="18"/>
          <w:color w:val="auto"/>
        </w:rPr>
        <w:t>as attached to this Schedule 13G</w:t>
      </w:r>
    </w:p>
    <w:p>
      <w:pPr>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***Franklin Resources, Inc., its subsidiaries, and investment companies advised by such subsidiaries and Charles B. Johnson and Rupert H. Johnson, Jr. (principal shareholders of Franklin Resources, Inc.) are of the view that they are not active as a "group" for purposes of Section 13(d) under the Securities Exchange Act of 1934 ("1934 Act") and that they are not otherwise required to attribute to each other the "beneficial ownership" of securities under Rule 13 d-3 promulgated under the 1934 Act. Therefore, they are of the view that the shares held by Franklin Resources, Inc., its subsidiaries, and investment companies advised by such subsidiaries and those of Charles B. Johnson and Rupert H. Johnson need not be aggregated for purposes of Section 13(d). However, Franklin Resources, Inc. is making this filing on a voluntary basis for all such persons as if all the shares were beneficially owned by Charles B. Johnson, Rupert H. Johnson, Jr. and Franklin Resources, Inc., its subsidiaries, and investment companies advised by such subsidiaries.</w:t>
      </w:r>
    </w:p>
    <w:p>
      <w:pPr>
        <w:spacing w:after="0" w:line="202" w:lineRule="exact"/>
        <w:rPr>
          <w:sz w:val="20"/>
          <w:szCs w:val="20"/>
          <w:color w:val="auto"/>
        </w:rPr>
      </w:pPr>
    </w:p>
    <w:p>
      <w:pPr>
        <w:spacing w:after="0"/>
        <w:tabs>
          <w:tab w:leader="none" w:pos="1260" w:val="left"/>
          <w:tab w:leader="none" w:pos="3780" w:val="left"/>
          <w:tab w:leader="none" w:pos="50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9 of 10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 upon whose behalf this report is being filed (Rupert H. Johnson, Jr.) that he is the beneficial owner of any securities covered by this report. ***</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38" w:lineRule="auto"/>
        <w:rPr>
          <w:sz w:val="20"/>
          <w:szCs w:val="20"/>
          <w:color w:val="auto"/>
        </w:rPr>
      </w:pPr>
      <w:r>
        <w:rPr>
          <w:rFonts w:ascii="Courier New" w:cs="Courier New" w:eastAsia="Courier New" w:hAnsi="Courier New"/>
          <w:sz w:val="18"/>
          <w:szCs w:val="18"/>
          <w:color w:val="auto"/>
        </w:rPr>
        <w:t>Attorney in Fact pursuant to</w:t>
      </w:r>
    </w:p>
    <w:p>
      <w:pPr>
        <w:spacing w:after="0"/>
        <w:rPr>
          <w:sz w:val="20"/>
          <w:szCs w:val="20"/>
          <w:color w:val="auto"/>
        </w:rPr>
      </w:pPr>
      <w:r>
        <w:rPr>
          <w:rFonts w:ascii="Courier New" w:cs="Courier New" w:eastAsia="Courier New" w:hAnsi="Courier New"/>
          <w:sz w:val="18"/>
          <w:szCs w:val="18"/>
          <w:color w:val="auto"/>
        </w:rPr>
        <w:t>Power of Attorney for Rupert H. Johnson, Jr.</w:t>
      </w:r>
    </w:p>
    <w:p>
      <w:pPr>
        <w:spacing w:after="0" w:line="237" w:lineRule="auto"/>
        <w:rPr>
          <w:sz w:val="20"/>
          <w:szCs w:val="20"/>
          <w:color w:val="auto"/>
        </w:rPr>
      </w:pPr>
      <w:r>
        <w:rPr>
          <w:rFonts w:ascii="Courier New" w:cs="Courier New" w:eastAsia="Courier New" w:hAnsi="Courier New"/>
          <w:sz w:val="18"/>
          <w:szCs w:val="18"/>
          <w:color w:val="auto"/>
        </w:rPr>
        <w:t>as attached to this Schedule 13G</w:t>
      </w:r>
    </w:p>
    <w:p>
      <w:pPr>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***Franklin Resources, Inc., its subsidiaries, and investment companies advised by such subsidiaries and Charles B. Johnson and Rupert H. Johnson, Jr. (principal shareholders of Franklin Resources, Inc.) are of the view that they are not active as a "group" for purposes of Section 13(d) under the Securities Exchange Act of 1934 ("1934 Act") and that they are not otherwise required to attribute to each other the "beneficial ownership" of securities under Rule 13 d-3 promulgated under the 1934 Act. Therefore, they are of the view that the shares held by Franklin Resources, Inc., its subsidiaries, and investment companies advised by such subsidiaries and those of Charles B. Johnson and Rupert H. Johnson need not be aggregated for purposes of Section 13(d). However, Franklin Resources, Inc. is making this filing on a voluntary basis for all such persons as if all the shares were beneficially owned by Charles B. Johnson, Rupert H. Johnson, Jr. and Franklin Resources, Inc., its subsidiaries, and investment companies advised by such subsidiaries.</w:t>
      </w:r>
    </w:p>
    <w:p>
      <w:pPr>
        <w:sectPr>
          <w:pgSz w:w="11900" w:h="16838" w:orient="portrait"/>
          <w:cols w:equalWidth="0" w:num="1">
            <w:col w:w="10219"/>
          </w:cols>
          <w:pgMar w:left="240" w:top="136" w:right="1440" w:bottom="0" w:gutter="0" w:footer="0" w:header="0"/>
        </w:sectPr>
      </w:pPr>
    </w:p>
    <w:bookmarkStart w:id="6" w:name="page7"/>
    <w:bookmarkEnd w:id="6"/>
    <w:p>
      <w:pPr>
        <w:spacing w:after="0"/>
        <w:tabs>
          <w:tab w:leader="none" w:pos="1260" w:val="left"/>
          <w:tab w:leader="none" w:pos="3780" w:val="left"/>
          <w:tab w:leader="none" w:pos="50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981475 10 6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10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CHARLES B. JOHNSON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RUPERT H. JOHNSON, JR.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ectPr>
          <w:pgSz w:w="11900" w:h="16838" w:orient="portrait"/>
          <w:cols w:equalWidth="0" w:num="1">
            <w:col w:w="10219"/>
          </w:cols>
          <w:pgMar w:left="240" w:top="13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RESOURCES,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EXHIBIT TO SCHEDULE 13G</w:t>
            </w:r>
          </w:p>
        </w:tc>
        <w:tc>
          <w:tcPr>
            <w:tcW w:w="1580" w:type="dxa"/>
            <w:vAlign w:val="bottom"/>
          </w:tcPr>
          <w:p>
            <w:pPr>
              <w:spacing w:after="0"/>
              <w:rPr>
                <w:sz w:val="17"/>
                <w:szCs w:val="17"/>
                <w:color w:val="auto"/>
              </w:rPr>
            </w:pPr>
          </w:p>
        </w:tc>
      </w:tr>
      <w:tr>
        <w:trPr>
          <w:trHeight w:val="810"/>
        </w:trPr>
        <w:tc>
          <w:tcPr>
            <w:tcW w:w="6540" w:type="dxa"/>
            <w:vAlign w:val="bottom"/>
            <w:gridSpan w:val="3"/>
          </w:tcPr>
          <w:p>
            <w:pPr>
              <w:spacing w:after="0"/>
              <w:rPr>
                <w:sz w:val="20"/>
                <w:szCs w:val="20"/>
                <w:color w:val="auto"/>
              </w:rPr>
            </w:pPr>
            <w:r>
              <w:rPr>
                <w:rFonts w:ascii="Courier New" w:cs="Courier New" w:eastAsia="Courier New" w:hAnsi="Courier New"/>
                <w:sz w:val="18"/>
                <w:szCs w:val="18"/>
                <w:color w:val="auto"/>
              </w:rPr>
              <w:t>ITEM 7 (In response to Item 3 and Item 7)</w:t>
            </w:r>
          </w:p>
        </w:tc>
        <w:tc>
          <w:tcPr>
            <w:tcW w:w="1580" w:type="dxa"/>
            <w:vAlign w:val="bottom"/>
          </w:tcPr>
          <w:p>
            <w:pPr>
              <w:spacing w:after="0"/>
              <w:rPr>
                <w:sz w:val="24"/>
                <w:szCs w:val="24"/>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CLASSIFICATION OF SUBSIDIARIES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CLASSIFICATION</w:t>
            </w:r>
          </w:p>
        </w:tc>
      </w:tr>
      <w:tr>
        <w:trPr>
          <w:trHeight w:val="608"/>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CHARLES B. JOHNSON</w:t>
            </w:r>
          </w:p>
        </w:tc>
        <w:tc>
          <w:tcPr>
            <w:tcW w:w="454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3(g)</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RUPERT H. JOHNSON,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3(g)</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RESOURCES, INC.</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CONTINENTAL PROPERTY MANAGEMENT COMPANY</w:t>
            </w: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FS CAPITAL GROUP</w:t>
            </w:r>
          </w:p>
        </w:tc>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FS PROPERTIES, INC.</w:t>
            </w:r>
          </w:p>
        </w:tc>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PROPERTIES,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REAL ESTATE MANAGEMENT,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 SERVICES,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ADVISERS,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DISTRIBUTORS,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 3(a)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CAPITAL CORPORATION</w:t>
            </w:r>
          </w:p>
        </w:tc>
        <w:tc>
          <w:tcPr>
            <w:tcW w:w="158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COMPANY</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TEMPLETON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HOLDING LIMITED</w:t>
            </w:r>
          </w:p>
        </w:tc>
        <w:tc>
          <w:tcPr>
            <w:tcW w:w="1580" w:type="dxa"/>
            <w:vAlign w:val="bottom"/>
          </w:tcPr>
          <w:p>
            <w:pPr>
              <w:spacing w:after="0"/>
              <w:rPr>
                <w:sz w:val="17"/>
                <w:szCs w:val="17"/>
                <w:color w:val="auto"/>
              </w:rPr>
            </w:pP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FCC RECEIVABLES CORP.</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BANK</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3(b)</w:t>
            </w:r>
          </w:p>
        </w:tc>
      </w:tr>
      <w:tr>
        <w:trPr>
          <w:trHeight w:val="203"/>
        </w:trPr>
        <w:tc>
          <w:tcPr>
            <w:tcW w:w="6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ILA FINANCIAL SERVICES,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INSTITUTIONAL SERVICES CORP.</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AGENCY, INC.</w:t>
            </w:r>
          </w:p>
        </w:tc>
        <w:tc>
          <w:tcPr>
            <w:tcW w:w="15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PROPERTY</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RESOURCES</w:t>
            </w:r>
          </w:p>
        </w:tc>
        <w:tc>
          <w:tcPr>
            <w:tcW w:w="4540" w:type="dxa"/>
            <w:vAlign w:val="bottom"/>
          </w:tcPr>
          <w:p>
            <w:pPr>
              <w:spacing w:after="0"/>
              <w:rPr>
                <w:sz w:val="20"/>
                <w:szCs w:val="20"/>
                <w:color w:val="auto"/>
              </w:rPr>
            </w:pPr>
            <w:r>
              <w:rPr>
                <w:rFonts w:ascii="Courier New" w:cs="Courier New" w:eastAsia="Courier New" w:hAnsi="Courier New"/>
                <w:sz w:val="18"/>
                <w:szCs w:val="18"/>
                <w:color w:val="auto"/>
              </w:rPr>
              <w:t>EQUITY TRUST</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UNIVERSAL</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MATURITY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MULTI-INCOME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GOLD FUND</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PREMIER RETURN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EQUITY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 HIGH</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CUSTODIAN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FUNDS,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GROWTH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UTILITIES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DYNATECH</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INCOME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5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U.S. GOVERNMENT SECURITIES SERIES</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MONEY FUND</w:t>
            </w:r>
          </w:p>
        </w:tc>
        <w:tc>
          <w:tcPr>
            <w:tcW w:w="4540" w:type="dxa"/>
            <w:vAlign w:val="bottom"/>
          </w:tcPr>
          <w:p>
            <w:pPr>
              <w:spacing w:after="0"/>
              <w:rPr>
                <w:sz w:val="17"/>
                <w:szCs w:val="17"/>
                <w:color w:val="auto"/>
              </w:rPr>
            </w:pP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CALIFORNIA TAX-FREE 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FEDERAL MONEY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TAX-EXEMPT MONEY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TAX-FREE INCOME FUND, INC.</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FEDERAL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405"/>
        </w:trPr>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40" w:type="dxa"/>
            <w:vAlign w:val="bottom"/>
          </w:tcPr>
          <w:p>
            <w:pPr>
              <w:ind w:left="1380"/>
              <w:spacing w:after="0"/>
              <w:rPr>
                <w:sz w:val="20"/>
                <w:szCs w:val="20"/>
                <w:color w:val="auto"/>
              </w:rPr>
            </w:pPr>
            <w:r>
              <w:rPr>
                <w:rFonts w:ascii="Courier New" w:cs="Courier New" w:eastAsia="Courier New" w:hAnsi="Courier New"/>
                <w:sz w:val="18"/>
                <w:szCs w:val="18"/>
                <w:color w:val="auto"/>
              </w:rPr>
              <w:t>Page 1 of 7</w:t>
            </w:r>
          </w:p>
        </w:tc>
        <w:tc>
          <w:tcPr>
            <w:tcW w:w="158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w:t>
            </w:r>
          </w:p>
        </w:tc>
        <w:tc>
          <w:tcPr>
            <w:tcW w:w="5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TAX-FREE TRUST</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MASSACHUSETTS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MICHIGAN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MINNESOTA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OHIO INSURED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PUERTO RICO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ARIZONA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COLORADO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PENNSYLVANIA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HIGH YIELD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MISSOURI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OREGON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VIRGINIA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ALABAMA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FLORIDA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CONNECTICUT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INDIANA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LOUISIANA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MARYLAND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CAROLINA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JERSEY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KENTUCKY TAX-FREE INCOME FUND</w:t>
            </w:r>
          </w:p>
        </w:tc>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90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FRANKLIN</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INTERMEDIATE-TERM</w:t>
            </w:r>
          </w:p>
        </w:tc>
        <w:tc>
          <w:tcPr>
            <w:tcW w:w="158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Courier New" w:cs="Courier New" w:eastAsia="Courier New" w:hAnsi="Courier New"/>
                <w:sz w:val="18"/>
                <w:szCs w:val="18"/>
                <w:color w:val="auto"/>
              </w:rPr>
              <w:t>TAX-FREE INCOME FUND</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ARIZONA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FLORIDA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CALIFORNIA TAX-FREE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TAX-EXEMPT MONEY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INTERMEDIATE-TERM</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NEW YORK TAX-FREE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TAX-EXEMPT MONEY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INTERMEDIATE-TERM TAX-FREE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INSURED TAX-FREE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INVESTORS</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GOVERNMENT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SHORT-INTERMEDIATE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CONVERTIBLE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ADJUSTABLE 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ADJUSTABLE RATE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INSTITUTIONAL FIDUCIARY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LATE DAY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GOVERNMENT SECURITIES MONEY</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405"/>
        </w:trPr>
        <w:tc>
          <w:tcPr>
            <w:tcW w:w="1900" w:type="dxa"/>
            <w:vAlign w:val="bottom"/>
          </w:tcPr>
          <w:p>
            <w:pPr>
              <w:spacing w:after="0"/>
              <w:rPr>
                <w:sz w:val="24"/>
                <w:szCs w:val="24"/>
                <w:color w:val="auto"/>
              </w:rPr>
            </w:pPr>
          </w:p>
        </w:tc>
        <w:tc>
          <w:tcPr>
            <w:tcW w:w="4640" w:type="dxa"/>
            <w:vAlign w:val="bottom"/>
          </w:tcPr>
          <w:p>
            <w:pPr>
              <w:ind w:left="1160"/>
              <w:spacing w:after="0"/>
              <w:rPr>
                <w:sz w:val="20"/>
                <w:szCs w:val="20"/>
                <w:color w:val="auto"/>
              </w:rPr>
            </w:pPr>
            <w:r>
              <w:rPr>
                <w:rFonts w:ascii="Courier New" w:cs="Courier New" w:eastAsia="Courier New" w:hAnsi="Courier New"/>
                <w:sz w:val="18"/>
                <w:szCs w:val="18"/>
                <w:color w:val="auto"/>
              </w:rPr>
              <w:t>Page 2 of 7</w:t>
            </w:r>
          </w:p>
        </w:tc>
        <w:tc>
          <w:tcPr>
            <w:tcW w:w="520" w:type="dxa"/>
            <w:vAlign w:val="bottom"/>
          </w:tcPr>
          <w:p>
            <w:pPr>
              <w:spacing w:after="0"/>
              <w:rPr>
                <w:sz w:val="24"/>
                <w:szCs w:val="24"/>
                <w:color w:val="auto"/>
              </w:rPr>
            </w:pP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TREASURY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ADJUSTABLE U.S. GOVERNMENT</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ADJUSTABLE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GOVERNMENT AGENCY MONEY MARKET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RESERVES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VALUE INVESTORS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BALANCE SHEET INVESTMENT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MICROCAP VALUE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INTERNATIONAL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U.S. GOVERNMENT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TAX-ADVANTAGED HIGH YIELD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MANAGED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CORPORATE QUALIFIED DIVIDEND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RISING DIVIDENDS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 GRADE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STRATEGIC</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MORTGAGE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MUNICIPAL</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HAWAII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HIGH YIELD MUNICIPAL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WASHINGTON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TENNESSEE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ARKANSAS MUNICIPAL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STRATEGIC</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MIDCAP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INSTITUTIONAL MIDCAP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UTILITIES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SMALL CAP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HEALTH CARE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STRATEGIC INCOME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NATURAL RESOURCES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ADJUSTABLE RATE SECURITIES PORTFOLIOS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U.S. GOVERNMENT ADJUSTABLE RATE</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ADJUSTABLE RATE SECURITIES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MONEY MARKET PORTFOLIOS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U.S. GOVERNMENT SECURITIES</w:t>
            </w:r>
          </w:p>
        </w:tc>
        <w:tc>
          <w:tcPr>
            <w:tcW w:w="5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MONEY MARKET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MIDCAP GROWTH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RISING DIVIDENDS PORTFOLIO</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INTERNATIONAL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PACIFIC GROWTH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INTERNATIONAL EQUITY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FRANKLIN REAL ESTATE SECURITIES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REAL ESTATE SECURITIES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FRANKLIN TEMPLETON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GLOBAL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TEMPLETON GERMAN GOVERNMENT BOND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TEMPLETON GLOBAL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TEMPLETON HARD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1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4"/>
              </w:rPr>
              <w:t>FRANKLIN</w:t>
            </w:r>
          </w:p>
        </w:tc>
        <w:tc>
          <w:tcPr>
            <w:tcW w:w="4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TEMPLETON HIGH INCOME CURRENCY FUND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bl>
    <w:p>
      <w:pPr>
        <w:sectPr>
          <w:pgSz w:w="11900" w:h="16838" w:orient="portrait"/>
          <w:cols w:equalWidth="0" w:num="1">
            <w:col w:w="10219"/>
          </w:cols>
          <w:pgMar w:left="24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ind w:left="3060"/>
              <w:spacing w:after="0"/>
              <w:rPr>
                <w:sz w:val="20"/>
                <w:szCs w:val="20"/>
                <w:color w:val="auto"/>
              </w:rPr>
            </w:pPr>
            <w:r>
              <w:rPr>
                <w:rFonts w:ascii="Courier New" w:cs="Courier New" w:eastAsia="Courier New" w:hAnsi="Courier New"/>
                <w:sz w:val="18"/>
                <w:szCs w:val="18"/>
                <w:color w:val="auto"/>
              </w:rPr>
              <w:t>Page 3 of 7</w:t>
            </w:r>
          </w:p>
        </w:tc>
        <w:tc>
          <w:tcPr>
            <w:tcW w:w="14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TEMPLETON MONEY FUND TRUST</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FRANKLIN TEMPLETON MONEY FUND II</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VALUEMARK FUNDS</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MONEY MARKET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GROWTH AND INCOME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PRECIOUS METALS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REAL ESTATE SECURITIES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UTILITY EQUITY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HIGH INCOME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GLOBAL INCOME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INVESTMENT GRADE INTERMEDIATE BOND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SECURITIES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U.S. GOVERNMENT SECURITIES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- 1995</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- 2000</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- 2005</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ZERO COUPON FUND - 2010</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ADJUSTABLE U.S. GOVERNMENT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RISING DIVIDENDS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PACIFIC GROWTH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EQUITY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DEVELOPING MARKETS EQUITY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GROWTH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ASSET ALLOCATION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SMALL CAP FUND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GOVERNMENT SECURITIES TRUST</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3(d)</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TEMPLETON WORLDWIDE, INC.</w:t>
            </w:r>
          </w:p>
        </w:tc>
        <w:tc>
          <w:tcPr>
            <w:tcW w:w="148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INVESTORS, INC.</w:t>
            </w:r>
          </w:p>
        </w:tc>
        <w:tc>
          <w:tcPr>
            <w:tcW w:w="14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QUANTITATIVE ADVISORS, INC.</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TEMPLETON/FRANKLIN INVESTMENT SERVICES, INC.</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3(e),3(a)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TRUST COMPANY</w:t>
            </w:r>
          </w:p>
        </w:tc>
        <w:tc>
          <w:tcPr>
            <w:tcW w:w="14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ANNUITY COMPANY</w:t>
            </w:r>
          </w:p>
        </w:tc>
        <w:tc>
          <w:tcPr>
            <w:tcW w:w="14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COUNSEL, INC.</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MANAGEMENT LIMITED</w:t>
            </w:r>
          </w:p>
        </w:tc>
        <w:tc>
          <w:tcPr>
            <w:tcW w:w="14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HERITAGE LIMITED</w:t>
            </w:r>
          </w:p>
        </w:tc>
        <w:tc>
          <w:tcPr>
            <w:tcW w:w="14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INC.</w:t>
            </w:r>
          </w:p>
        </w:tc>
        <w:tc>
          <w:tcPr>
            <w:tcW w:w="1480" w:type="dxa"/>
            <w:vAlign w:val="bottom"/>
          </w:tcPr>
          <w:p>
            <w:pPr>
              <w:spacing w:after="0"/>
              <w:rPr>
                <w:sz w:val="17"/>
                <w:szCs w:val="17"/>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INVESTMENT MANAGEMENT (Hong Kong) LIMITED</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TEMPLETON/FRANKLIN INVESTMENT SERVICES (Asia) LIMITED</w:t>
            </w:r>
          </w:p>
        </w:tc>
        <w:tc>
          <w:tcPr>
            <w:tcW w:w="148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TEMPLETON ASSET MANAGEMENT LTD.</w:t>
      </w:r>
    </w:p>
    <w:p>
      <w:pPr>
        <w:spacing w:after="0" w:line="5"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TEMPLETON INVESTMENT MANAGEMENT (Australia) LIMITED TEMPLETON GLOBAL INVESTORS LIMITED TEMPLETON INVESTMENT MANAGEMENT LIMITED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TEMPLETON UNIT TRUST MANAGERS LIMITED</w:t>
      </w:r>
    </w:p>
    <w:p>
      <w:pPr>
        <w:spacing w:after="0" w:line="238" w:lineRule="auto"/>
        <w:rPr>
          <w:sz w:val="20"/>
          <w:szCs w:val="20"/>
          <w:color w:val="auto"/>
        </w:rPr>
      </w:pPr>
      <w:r>
        <w:rPr>
          <w:rFonts w:ascii="Courier New" w:cs="Courier New" w:eastAsia="Courier New" w:hAnsi="Courier New"/>
          <w:sz w:val="18"/>
          <w:szCs w:val="18"/>
          <w:color w:val="auto"/>
        </w:rPr>
        <w:t>TEMPLETON HOLDINGS LIMITED</w:t>
      </w:r>
    </w:p>
    <w:p>
      <w:pPr>
        <w:spacing w:after="0"/>
        <w:rPr>
          <w:sz w:val="20"/>
          <w:szCs w:val="20"/>
          <w:color w:val="auto"/>
        </w:rPr>
      </w:pPr>
      <w:r>
        <w:rPr>
          <w:rFonts w:ascii="Courier New" w:cs="Courier New" w:eastAsia="Courier New" w:hAnsi="Courier New"/>
          <w:sz w:val="18"/>
          <w:szCs w:val="18"/>
          <w:color w:val="auto"/>
        </w:rPr>
        <w:t>TEMPLETON GLOBAL STRATEGIC SERVICES S.A.</w:t>
      </w:r>
    </w:p>
    <w:p>
      <w:pPr>
        <w:spacing w:after="0" w:line="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TEMPLETON GLOBAL STRATEGIC SERVICES (Deutschland) GMBH TEMPLETON/NATIONAL BANK OF GREECE MANAGEMENT (Luxembourg) S.A. TEMPLETON MANAGEMENT (Lux.) S.A.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T.G.H. HOLDINGS LTD.</w:t>
            </w:r>
          </w:p>
        </w:tc>
        <w:tc>
          <w:tcPr>
            <w:tcW w:w="17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ADVISORS LIMITED</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3(e)</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FRANKLIN/TEMPLETON EXERCISE FACILITIES, INC.</w:t>
            </w:r>
          </w:p>
        </w:tc>
        <w:tc>
          <w:tcPr>
            <w:tcW w:w="17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ASSET MANAGEMENT INDIA PVT. LTD.</w:t>
            </w:r>
          </w:p>
        </w:tc>
        <w:tc>
          <w:tcPr>
            <w:tcW w:w="1740" w:type="dxa"/>
            <w:vAlign w:val="bottom"/>
          </w:tcPr>
          <w:p>
            <w:pPr>
              <w:spacing w:after="0"/>
              <w:rPr>
                <w:sz w:val="17"/>
                <w:szCs w:val="17"/>
                <w:color w:val="auto"/>
              </w:rPr>
            </w:pPr>
          </w:p>
        </w:tc>
      </w:tr>
      <w:tr>
        <w:trPr>
          <w:trHeight w:val="203"/>
        </w:trPr>
        <w:tc>
          <w:tcPr>
            <w:tcW w:w="5320" w:type="dxa"/>
            <w:vAlign w:val="bottom"/>
          </w:tcPr>
          <w:p>
            <w:pPr>
              <w:ind w:left="3060"/>
              <w:spacing w:after="0" w:line="203" w:lineRule="exact"/>
              <w:rPr>
                <w:sz w:val="20"/>
                <w:szCs w:val="20"/>
                <w:color w:val="auto"/>
              </w:rPr>
            </w:pPr>
            <w:r>
              <w:rPr>
                <w:rFonts w:ascii="Courier New" w:cs="Courier New" w:eastAsia="Courier New" w:hAnsi="Courier New"/>
                <w:sz w:val="18"/>
                <w:szCs w:val="18"/>
                <w:color w:val="auto"/>
              </w:rPr>
              <w:t>Page 4 of 7</w:t>
            </w:r>
          </w:p>
        </w:tc>
        <w:tc>
          <w:tcPr>
            <w:tcW w:w="17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ITALIA SRL.</w:t>
            </w:r>
          </w:p>
        </w:tc>
        <w:tc>
          <w:tcPr>
            <w:tcW w:w="17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S.A.</w:t>
            </w:r>
          </w:p>
        </w:tc>
        <w:tc>
          <w:tcPr>
            <w:tcW w:w="1740" w:type="dxa"/>
            <w:vAlign w:val="bottom"/>
          </w:tcPr>
          <w:p>
            <w:pPr>
              <w:spacing w:after="0"/>
              <w:rPr>
                <w:sz w:val="17"/>
                <w:szCs w:val="17"/>
                <w:color w:val="auto"/>
              </w:rPr>
            </w:pP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TEMPLETON SMALLER COMPANIES GROWTH FUND, INC.</w:t>
            </w:r>
          </w:p>
        </w:tc>
        <w:tc>
          <w:tcPr>
            <w:tcW w:w="1740" w:type="dxa"/>
            <w:vAlign w:val="bottom"/>
          </w:tcPr>
          <w:p>
            <w:pPr>
              <w:ind w:left="1320"/>
              <w:spacing w:after="0"/>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FUNDS, INC.</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WORLD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FOREIGN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INCOME TRUST</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INCOME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MONEY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GROWTH FUND, INC.</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FUND, INC.</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INCOME FUND, INC.</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VARIABLE ANNUITY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VARIABLE PRODUCTS SERIES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MONEY MARKET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BOND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STOCK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ASSET ALLOCATION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INTERNATIONAL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GOVERNMENTS INCOME TRUST</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REAL ESTATE SECURITIES FUND</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OPPORTUNITIES TRUST</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UTILITIES, INC.</w:t>
            </w:r>
          </w:p>
        </w:tc>
        <w:tc>
          <w:tcPr>
            <w:tcW w:w="174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INDONESIA DEVELOPMENT FUND LIMITED</w:t>
            </w:r>
          </w:p>
        </w:tc>
        <w:tc>
          <w:tcPr>
            <w:tcW w:w="17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GROWTH FUND LTD.</w:t>
            </w:r>
          </w:p>
        </w:tc>
        <w:tc>
          <w:tcPr>
            <w:tcW w:w="174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TEMPLETON GLOBAL INCOME</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PORTFOLIO LTD.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INTERNATIONAL</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EMERGING MARKETS FUND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INTERNATIONAL</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GROWTH FUND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INTERNATIONAL</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FOREIGN FUND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INTERNATIONAL</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GLOBAL INCOME FUND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INSTITUTIONAL</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FUNDS, INC.</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TEMPLETON GROWTH 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TEMPLETON FOREIGN EQUITY 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TEMPLETON EMERGING MARKETS 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TEMPLETON GLOBAL FIXED INCOME 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TEMPLETON FOREIGN EQUITY (South Africa Free) SERIES</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AMERICAN TRUST, INC.</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CAPITAL ACCUMULATOR FUND, INC.</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DEVELOPING MARKETS TRUST</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GROWTH FUND, LTD.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GLOBAL GROWTH</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 LTD. (Australia)</w:t>
            </w:r>
          </w:p>
        </w:tc>
        <w:tc>
          <w:tcPr>
            <w:tcW w:w="520" w:type="dxa"/>
            <w:vAlign w:val="bottom"/>
          </w:tcPr>
          <w:p>
            <w:pPr>
              <w:spacing w:after="0"/>
              <w:rPr>
                <w:sz w:val="17"/>
                <w:szCs w:val="17"/>
                <w:color w:val="auto"/>
              </w:rPr>
            </w:pP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ASIAN DEVELOPMENT EQUITY FUND</w:t>
            </w:r>
          </w:p>
        </w:tc>
        <w:tc>
          <w:tcPr>
            <w:tcW w:w="520" w:type="dxa"/>
            <w:vAlign w:val="bottom"/>
          </w:tcPr>
          <w:p>
            <w:pPr>
              <w:spacing w:after="0"/>
              <w:rPr>
                <w:sz w:val="17"/>
                <w:szCs w:val="17"/>
                <w:color w:val="auto"/>
              </w:rPr>
            </w:pP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GLOBAL BOND FUND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TREASURY BILL</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GLOBAL GROWTH</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w:t>
            </w:r>
          </w:p>
        </w:tc>
        <w:tc>
          <w:tcPr>
            <w:tcW w:w="520" w:type="dxa"/>
            <w:vAlign w:val="bottom"/>
          </w:tcPr>
          <w:p>
            <w:pPr>
              <w:spacing w:after="0"/>
              <w:rPr>
                <w:sz w:val="17"/>
                <w:szCs w:val="17"/>
                <w:color w:val="auto"/>
              </w:rPr>
            </w:pP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GLOBAL BALANCED TRUST</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GLOBAL INCOME</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 (III)</w:t>
            </w:r>
          </w:p>
        </w:tc>
        <w:tc>
          <w:tcPr>
            <w:tcW w:w="520" w:type="dxa"/>
            <w:vAlign w:val="bottom"/>
          </w:tcPr>
          <w:p>
            <w:pPr>
              <w:spacing w:after="0"/>
              <w:rPr>
                <w:sz w:val="17"/>
                <w:szCs w:val="17"/>
                <w:color w:val="auto"/>
              </w:rPr>
            </w:pP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GLOBAL SMALLER COMPANIES FUND</w:t>
            </w:r>
          </w:p>
        </w:tc>
        <w:tc>
          <w:tcPr>
            <w:tcW w:w="520" w:type="dxa"/>
            <w:vAlign w:val="bottom"/>
          </w:tcPr>
          <w:p>
            <w:pPr>
              <w:spacing w:after="0"/>
              <w:rPr>
                <w:sz w:val="17"/>
                <w:szCs w:val="17"/>
                <w:color w:val="auto"/>
              </w:rPr>
            </w:pP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CANADIAN STOCK FUND</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TEMPLETON INTERNATIONAL</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FUND</w:t>
            </w:r>
          </w:p>
        </w:tc>
        <w:tc>
          <w:tcPr>
            <w:tcW w:w="520" w:type="dxa"/>
            <w:vAlign w:val="bottom"/>
          </w:tcPr>
          <w:p>
            <w:pPr>
              <w:spacing w:after="0"/>
              <w:rPr>
                <w:sz w:val="17"/>
                <w:szCs w:val="17"/>
                <w:color w:val="auto"/>
              </w:rPr>
            </w:pPr>
          </w:p>
        </w:tc>
      </w:tr>
      <w:tr>
        <w:trPr>
          <w:trHeight w:val="203"/>
        </w:trPr>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TEMPLETON EMERGING MARKETS INVESTMENT TRUST PLC</w:t>
            </w:r>
          </w:p>
        </w:tc>
        <w:tc>
          <w:tcPr>
            <w:tcW w:w="5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VALUE TRUST</w:t>
            </w:r>
          </w:p>
        </w:tc>
        <w:tc>
          <w:tcPr>
            <w:tcW w:w="40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Page 5 of 7</w:t>
            </w:r>
          </w:p>
        </w:tc>
        <w:tc>
          <w:tcPr>
            <w:tcW w:w="5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TEMPLETON EMERGING GROWTH STOCK PORTFOLIO N.V.</w:t>
      </w:r>
    </w:p>
    <w:p>
      <w:pPr>
        <w:spacing w:after="0"/>
        <w:rPr>
          <w:sz w:val="20"/>
          <w:szCs w:val="20"/>
          <w:color w:val="auto"/>
        </w:rPr>
      </w:pPr>
      <w:r>
        <w:rPr>
          <w:rFonts w:ascii="Courier New" w:cs="Courier New" w:eastAsia="Courier New" w:hAnsi="Courier New"/>
          <w:sz w:val="18"/>
          <w:szCs w:val="18"/>
          <w:color w:val="auto"/>
        </w:rPr>
        <w:t>TEMPLETON ASIA FUND</w:t>
      </w:r>
    </w:p>
    <w:p>
      <w:pPr>
        <w:spacing w:after="0" w:line="237" w:lineRule="auto"/>
        <w:rPr>
          <w:sz w:val="20"/>
          <w:szCs w:val="20"/>
          <w:color w:val="auto"/>
        </w:rPr>
      </w:pPr>
      <w:r>
        <w:rPr>
          <w:rFonts w:ascii="Courier New" w:cs="Courier New" w:eastAsia="Courier New" w:hAnsi="Courier New"/>
          <w:sz w:val="18"/>
          <w:szCs w:val="18"/>
          <w:color w:val="auto"/>
        </w:rPr>
        <w:t>TEMPLETON CANADIAN BOND FUND</w:t>
      </w:r>
    </w:p>
    <w:p>
      <w:pPr>
        <w:spacing w:after="0" w:line="238" w:lineRule="auto"/>
        <w:rPr>
          <w:sz w:val="20"/>
          <w:szCs w:val="20"/>
          <w:color w:val="auto"/>
        </w:rPr>
      </w:pPr>
      <w:r>
        <w:rPr>
          <w:rFonts w:ascii="Courier New" w:cs="Courier New" w:eastAsia="Courier New" w:hAnsi="Courier New"/>
          <w:sz w:val="18"/>
          <w:szCs w:val="18"/>
          <w:color w:val="auto"/>
        </w:rPr>
        <w:t>TEMPLETON POOLED INVESTMENT TRUST</w:t>
      </w:r>
    </w:p>
    <w:p>
      <w:pPr>
        <w:ind w:left="1060"/>
        <w:spacing w:after="0"/>
        <w:rPr>
          <w:sz w:val="20"/>
          <w:szCs w:val="20"/>
          <w:color w:val="auto"/>
        </w:rPr>
      </w:pPr>
      <w:r>
        <w:rPr>
          <w:rFonts w:ascii="Courier New" w:cs="Courier New" w:eastAsia="Courier New" w:hAnsi="Courier New"/>
          <w:sz w:val="18"/>
          <w:szCs w:val="18"/>
          <w:color w:val="auto"/>
        </w:rPr>
        <w:t>TEMPLETON INTERNATIONAL EQUITY TRUST</w:t>
      </w:r>
    </w:p>
    <w:p>
      <w:pPr>
        <w:ind w:left="1060"/>
        <w:spacing w:after="0" w:line="237" w:lineRule="auto"/>
        <w:rPr>
          <w:sz w:val="20"/>
          <w:szCs w:val="20"/>
          <w:color w:val="auto"/>
        </w:rPr>
      </w:pPr>
      <w:r>
        <w:rPr>
          <w:rFonts w:ascii="Courier New" w:cs="Courier New" w:eastAsia="Courier New" w:hAnsi="Courier New"/>
          <w:sz w:val="18"/>
          <w:szCs w:val="18"/>
          <w:color w:val="auto"/>
        </w:rPr>
        <w:t>TEMPLETON INTERNATIONAL STOCK TRUST</w:t>
      </w:r>
    </w:p>
    <w:p>
      <w:pPr>
        <w:ind w:left="1060"/>
        <w:spacing w:after="0"/>
        <w:rPr>
          <w:sz w:val="20"/>
          <w:szCs w:val="20"/>
          <w:color w:val="auto"/>
        </w:rPr>
      </w:pPr>
      <w:r>
        <w:rPr>
          <w:rFonts w:ascii="Courier New" w:cs="Courier New" w:eastAsia="Courier New" w:hAnsi="Courier New"/>
          <w:sz w:val="18"/>
          <w:szCs w:val="18"/>
          <w:color w:val="auto"/>
        </w:rPr>
        <w:t>TEMPLETON GLOBAL EQUITY TRUST</w:t>
      </w:r>
    </w:p>
    <w:p>
      <w:pPr>
        <w:spacing w:after="0" w:line="237" w:lineRule="auto"/>
        <w:rPr>
          <w:sz w:val="20"/>
          <w:szCs w:val="20"/>
          <w:color w:val="auto"/>
        </w:rPr>
      </w:pPr>
      <w:r>
        <w:rPr>
          <w:rFonts w:ascii="Courier New" w:cs="Courier New" w:eastAsia="Courier New" w:hAnsi="Courier New"/>
          <w:sz w:val="18"/>
          <w:szCs w:val="18"/>
          <w:color w:val="auto"/>
        </w:rPr>
        <w:t>TEMPLETON GLOBAL STRATEGY SICAV</w:t>
      </w:r>
    </w:p>
    <w:p>
      <w:pPr>
        <w:ind w:left="1060"/>
        <w:spacing w:after="0"/>
        <w:rPr>
          <w:sz w:val="20"/>
          <w:szCs w:val="20"/>
          <w:color w:val="auto"/>
        </w:rPr>
      </w:pPr>
      <w:r>
        <w:rPr>
          <w:rFonts w:ascii="Courier New" w:cs="Courier New" w:eastAsia="Courier New" w:hAnsi="Courier New"/>
          <w:sz w:val="18"/>
          <w:szCs w:val="18"/>
          <w:color w:val="auto"/>
        </w:rPr>
        <w:t>TEMPLETON ASIAN GROWTH FUND</w:t>
      </w:r>
    </w:p>
    <w:p>
      <w:pPr>
        <w:ind w:left="1060"/>
        <w:spacing w:after="0" w:line="237" w:lineRule="auto"/>
        <w:rPr>
          <w:sz w:val="20"/>
          <w:szCs w:val="20"/>
          <w:color w:val="auto"/>
        </w:rPr>
      </w:pPr>
      <w:r>
        <w:rPr>
          <w:rFonts w:ascii="Courier New" w:cs="Courier New" w:eastAsia="Courier New" w:hAnsi="Courier New"/>
          <w:sz w:val="18"/>
          <w:szCs w:val="18"/>
          <w:color w:val="auto"/>
        </w:rPr>
        <w:t>TEMPLETON ASIAN SMALLER COMPANIES FUND</w:t>
      </w:r>
    </w:p>
    <w:p>
      <w:pPr>
        <w:ind w:left="1060"/>
        <w:spacing w:after="0" w:line="238" w:lineRule="auto"/>
        <w:rPr>
          <w:sz w:val="20"/>
          <w:szCs w:val="20"/>
          <w:color w:val="auto"/>
        </w:rPr>
      </w:pPr>
      <w:r>
        <w:rPr>
          <w:rFonts w:ascii="Courier New" w:cs="Courier New" w:eastAsia="Courier New" w:hAnsi="Courier New"/>
          <w:sz w:val="18"/>
          <w:szCs w:val="18"/>
          <w:color w:val="auto"/>
        </w:rPr>
        <w:t>TEMPLETON CHINA FUND</w:t>
      </w:r>
    </w:p>
    <w:p>
      <w:pPr>
        <w:ind w:left="1060"/>
        <w:spacing w:after="0"/>
        <w:rPr>
          <w:sz w:val="20"/>
          <w:szCs w:val="20"/>
          <w:color w:val="auto"/>
        </w:rPr>
      </w:pPr>
      <w:r>
        <w:rPr>
          <w:rFonts w:ascii="Courier New" w:cs="Courier New" w:eastAsia="Courier New" w:hAnsi="Courier New"/>
          <w:sz w:val="18"/>
          <w:szCs w:val="18"/>
          <w:color w:val="auto"/>
        </w:rPr>
        <w:t>TEMPLETON KOREAN FUND</w:t>
      </w:r>
    </w:p>
    <w:p>
      <w:pPr>
        <w:ind w:left="1060"/>
        <w:spacing w:after="0" w:line="237" w:lineRule="auto"/>
        <w:rPr>
          <w:sz w:val="20"/>
          <w:szCs w:val="20"/>
          <w:color w:val="auto"/>
        </w:rPr>
      </w:pPr>
      <w:r>
        <w:rPr>
          <w:rFonts w:ascii="Courier New" w:cs="Courier New" w:eastAsia="Courier New" w:hAnsi="Courier New"/>
          <w:sz w:val="18"/>
          <w:szCs w:val="18"/>
          <w:color w:val="auto"/>
        </w:rPr>
        <w:t>TEMPLETON GLOBAL INCOME FUND</w:t>
      </w:r>
    </w:p>
    <w:p>
      <w:pPr>
        <w:ind w:left="1060"/>
        <w:spacing w:after="0"/>
        <w:rPr>
          <w:sz w:val="20"/>
          <w:szCs w:val="20"/>
          <w:color w:val="auto"/>
        </w:rPr>
      </w:pPr>
      <w:r>
        <w:rPr>
          <w:rFonts w:ascii="Courier New" w:cs="Courier New" w:eastAsia="Courier New" w:hAnsi="Courier New"/>
          <w:sz w:val="18"/>
          <w:szCs w:val="18"/>
          <w:color w:val="auto"/>
        </w:rPr>
        <w:t>TEMPLETON EMERGING MARKETS FUND</w:t>
      </w:r>
    </w:p>
    <w:p>
      <w:pPr>
        <w:ind w:left="1060"/>
        <w:spacing w:after="0" w:line="237" w:lineRule="auto"/>
        <w:rPr>
          <w:sz w:val="20"/>
          <w:szCs w:val="20"/>
          <w:color w:val="auto"/>
        </w:rPr>
      </w:pPr>
      <w:r>
        <w:rPr>
          <w:rFonts w:ascii="Courier New" w:cs="Courier New" w:eastAsia="Courier New" w:hAnsi="Courier New"/>
          <w:sz w:val="18"/>
          <w:szCs w:val="18"/>
          <w:color w:val="auto"/>
        </w:rPr>
        <w:t>TEMPLETON GLOBAL GROWTH FUND</w:t>
      </w:r>
    </w:p>
    <w:p>
      <w:pPr>
        <w:ind w:left="1060"/>
        <w:spacing w:after="0"/>
        <w:rPr>
          <w:sz w:val="20"/>
          <w:szCs w:val="20"/>
          <w:color w:val="auto"/>
        </w:rPr>
      </w:pPr>
      <w:r>
        <w:rPr>
          <w:rFonts w:ascii="Courier New" w:cs="Courier New" w:eastAsia="Courier New" w:hAnsi="Courier New"/>
          <w:sz w:val="18"/>
          <w:szCs w:val="18"/>
          <w:color w:val="auto"/>
        </w:rPr>
        <w:t>TEMPLETON DEUTSCHEMARK GLOBAL GROWTH FUND</w:t>
      </w:r>
    </w:p>
    <w:p>
      <w:pPr>
        <w:ind w:left="1060"/>
        <w:spacing w:after="0" w:line="237" w:lineRule="auto"/>
        <w:rPr>
          <w:sz w:val="20"/>
          <w:szCs w:val="20"/>
          <w:color w:val="auto"/>
        </w:rPr>
      </w:pPr>
      <w:r>
        <w:rPr>
          <w:rFonts w:ascii="Courier New" w:cs="Courier New" w:eastAsia="Courier New" w:hAnsi="Courier New"/>
          <w:sz w:val="18"/>
          <w:szCs w:val="18"/>
          <w:color w:val="auto"/>
        </w:rPr>
        <w:t>TEMPLETON SMALLER COMPANIES FUND</w:t>
      </w:r>
    </w:p>
    <w:p>
      <w:pPr>
        <w:ind w:left="1060"/>
        <w:spacing w:after="0" w:line="238" w:lineRule="auto"/>
        <w:rPr>
          <w:sz w:val="20"/>
          <w:szCs w:val="20"/>
          <w:color w:val="auto"/>
        </w:rPr>
      </w:pPr>
      <w:r>
        <w:rPr>
          <w:rFonts w:ascii="Courier New" w:cs="Courier New" w:eastAsia="Courier New" w:hAnsi="Courier New"/>
          <w:sz w:val="18"/>
          <w:szCs w:val="18"/>
          <w:color w:val="auto"/>
        </w:rPr>
        <w:t>TEMPLETON EUROPEAN FUND</w:t>
      </w:r>
    </w:p>
    <w:p>
      <w:pPr>
        <w:ind w:left="1060"/>
        <w:spacing w:after="0"/>
        <w:rPr>
          <w:sz w:val="20"/>
          <w:szCs w:val="20"/>
          <w:color w:val="auto"/>
        </w:rPr>
      </w:pPr>
      <w:r>
        <w:rPr>
          <w:rFonts w:ascii="Courier New" w:cs="Courier New" w:eastAsia="Courier New" w:hAnsi="Courier New"/>
          <w:sz w:val="18"/>
          <w:szCs w:val="18"/>
          <w:color w:val="auto"/>
        </w:rPr>
        <w:t>TEMPLETON DEUTSCHEMARK GLOBAL BOND FUND</w:t>
      </w:r>
    </w:p>
    <w:p>
      <w:pPr>
        <w:ind w:left="1060"/>
        <w:spacing w:after="0" w:line="237" w:lineRule="auto"/>
        <w:rPr>
          <w:sz w:val="20"/>
          <w:szCs w:val="20"/>
          <w:color w:val="auto"/>
        </w:rPr>
      </w:pPr>
      <w:r>
        <w:rPr>
          <w:rFonts w:ascii="Courier New" w:cs="Courier New" w:eastAsia="Courier New" w:hAnsi="Courier New"/>
          <w:sz w:val="18"/>
          <w:szCs w:val="18"/>
          <w:color w:val="auto"/>
        </w:rPr>
        <w:t>TEMPLETON U.S. GOVERNMENT FUND</w:t>
      </w:r>
    </w:p>
    <w:p>
      <w:pPr>
        <w:ind w:left="1060"/>
        <w:spacing w:after="0"/>
        <w:rPr>
          <w:sz w:val="20"/>
          <w:szCs w:val="20"/>
          <w:color w:val="auto"/>
        </w:rPr>
      </w:pPr>
      <w:r>
        <w:rPr>
          <w:rFonts w:ascii="Courier New" w:cs="Courier New" w:eastAsia="Courier New" w:hAnsi="Courier New"/>
          <w:sz w:val="18"/>
          <w:szCs w:val="18"/>
          <w:color w:val="auto"/>
        </w:rPr>
        <w:t>TEMPLETON EMERGING MARKETS FIXED INCOME FUND</w:t>
      </w:r>
    </w:p>
    <w:p>
      <w:pPr>
        <w:ind w:left="1060"/>
        <w:spacing w:after="0" w:line="237" w:lineRule="auto"/>
        <w:rPr>
          <w:sz w:val="20"/>
          <w:szCs w:val="20"/>
          <w:color w:val="auto"/>
        </w:rPr>
      </w:pPr>
      <w:r>
        <w:rPr>
          <w:rFonts w:ascii="Courier New" w:cs="Courier New" w:eastAsia="Courier New" w:hAnsi="Courier New"/>
          <w:sz w:val="18"/>
          <w:szCs w:val="18"/>
          <w:color w:val="auto"/>
        </w:rPr>
        <w:t>TEMPLETON HAVEN FUND</w:t>
      </w:r>
    </w:p>
    <w:p>
      <w:pPr>
        <w:ind w:left="1060"/>
        <w:spacing w:after="0"/>
        <w:rPr>
          <w:sz w:val="20"/>
          <w:szCs w:val="20"/>
          <w:color w:val="auto"/>
        </w:rPr>
      </w:pPr>
      <w:r>
        <w:rPr>
          <w:rFonts w:ascii="Courier New" w:cs="Courier New" w:eastAsia="Courier New" w:hAnsi="Courier New"/>
          <w:sz w:val="18"/>
          <w:szCs w:val="18"/>
          <w:color w:val="auto"/>
        </w:rPr>
        <w:t>TEMPLETON GLOBAL INFRASTRUCTURE AND COMMUNICATIONS FUND</w:t>
      </w:r>
    </w:p>
    <w:p>
      <w:pPr>
        <w:ind w:left="1060"/>
        <w:spacing w:after="0" w:line="237" w:lineRule="auto"/>
        <w:rPr>
          <w:sz w:val="20"/>
          <w:szCs w:val="20"/>
          <w:color w:val="auto"/>
        </w:rPr>
      </w:pPr>
      <w:r>
        <w:rPr>
          <w:rFonts w:ascii="Courier New" w:cs="Courier New" w:eastAsia="Courier New" w:hAnsi="Courier New"/>
          <w:sz w:val="18"/>
          <w:szCs w:val="18"/>
          <w:color w:val="auto"/>
        </w:rPr>
        <w:t>TEMPLETON PAN-AMERICAN FUND</w:t>
      </w:r>
    </w:p>
    <w:p>
      <w:pPr>
        <w:ind w:left="1060"/>
        <w:spacing w:after="0"/>
        <w:rPr>
          <w:sz w:val="20"/>
          <w:szCs w:val="20"/>
          <w:color w:val="auto"/>
        </w:rPr>
      </w:pPr>
      <w:r>
        <w:rPr>
          <w:rFonts w:ascii="Courier New" w:cs="Courier New" w:eastAsia="Courier New" w:hAnsi="Courier New"/>
          <w:sz w:val="18"/>
          <w:szCs w:val="18"/>
          <w:color w:val="auto"/>
        </w:rPr>
        <w:t>TEMPLETON GLOBAL UTILITIES FUND</w:t>
      </w:r>
    </w:p>
    <w:p>
      <w:pPr>
        <w:ind w:left="1060"/>
        <w:spacing w:after="0" w:line="237" w:lineRule="auto"/>
        <w:rPr>
          <w:sz w:val="20"/>
          <w:szCs w:val="20"/>
          <w:color w:val="auto"/>
        </w:rPr>
      </w:pPr>
      <w:r>
        <w:rPr>
          <w:rFonts w:ascii="Courier New" w:cs="Courier New" w:eastAsia="Courier New" w:hAnsi="Courier New"/>
          <w:sz w:val="18"/>
          <w:szCs w:val="18"/>
          <w:color w:val="auto"/>
        </w:rPr>
        <w:t>TEMPLETON GLOBAL CONVERTIBLE FUND</w:t>
      </w:r>
    </w:p>
    <w:p>
      <w:pPr>
        <w:ind w:left="1060"/>
        <w:spacing w:after="0" w:line="238" w:lineRule="auto"/>
        <w:rPr>
          <w:sz w:val="20"/>
          <w:szCs w:val="20"/>
          <w:color w:val="auto"/>
        </w:rPr>
      </w:pPr>
      <w:r>
        <w:rPr>
          <w:rFonts w:ascii="Courier New" w:cs="Courier New" w:eastAsia="Courier New" w:hAnsi="Courier New"/>
          <w:sz w:val="18"/>
          <w:szCs w:val="18"/>
          <w:color w:val="auto"/>
        </w:rPr>
        <w:t>TEMPLETON GLOBAL BALANCED FUND</w:t>
      </w:r>
    </w:p>
    <w:p>
      <w:pPr>
        <w:ind w:left="1060"/>
        <w:spacing w:after="0"/>
        <w:rPr>
          <w:sz w:val="20"/>
          <w:szCs w:val="20"/>
          <w:color w:val="auto"/>
        </w:rPr>
      </w:pPr>
      <w:r>
        <w:rPr>
          <w:rFonts w:ascii="Courier New" w:cs="Courier New" w:eastAsia="Courier New" w:hAnsi="Courier New"/>
          <w:sz w:val="18"/>
          <w:szCs w:val="18"/>
          <w:color w:val="auto"/>
        </w:rPr>
        <w:t>TEMPLETON U.S. DOLLAR LIQUID RESERVE FUND</w:t>
      </w:r>
    </w:p>
    <w:p>
      <w:pPr>
        <w:ind w:left="1060"/>
        <w:spacing w:after="0" w:line="237" w:lineRule="auto"/>
        <w:rPr>
          <w:sz w:val="20"/>
          <w:szCs w:val="20"/>
          <w:color w:val="auto"/>
        </w:rPr>
      </w:pPr>
      <w:r>
        <w:rPr>
          <w:rFonts w:ascii="Courier New" w:cs="Courier New" w:eastAsia="Courier New" w:hAnsi="Courier New"/>
          <w:sz w:val="18"/>
          <w:szCs w:val="18"/>
          <w:color w:val="auto"/>
        </w:rPr>
        <w:t>TEMPLETON DEUTSCHEMARK LIQUID RESERVE FUND</w:t>
      </w:r>
    </w:p>
    <w:p>
      <w:pPr>
        <w:spacing w:after="0"/>
        <w:rPr>
          <w:sz w:val="20"/>
          <w:szCs w:val="20"/>
          <w:color w:val="auto"/>
        </w:rPr>
      </w:pPr>
      <w:r>
        <w:rPr>
          <w:rFonts w:ascii="Courier New" w:cs="Courier New" w:eastAsia="Courier New" w:hAnsi="Courier New"/>
          <w:sz w:val="18"/>
          <w:szCs w:val="18"/>
          <w:color w:val="auto"/>
        </w:rPr>
        <w:t>TEMPLETON BALANCED FUND</w:t>
      </w:r>
    </w:p>
    <w:p>
      <w:pPr>
        <w:spacing w:after="0" w:line="4" w:lineRule="exact"/>
        <w:rPr>
          <w:sz w:val="20"/>
          <w:szCs w:val="20"/>
          <w:color w:val="auto"/>
        </w:rPr>
      </w:pPr>
    </w:p>
    <w:p>
      <w:pPr>
        <w:ind w:left="1060" w:right="4619" w:hanging="1052"/>
        <w:spacing w:after="0" w:line="235" w:lineRule="auto"/>
        <w:rPr>
          <w:sz w:val="20"/>
          <w:szCs w:val="20"/>
          <w:color w:val="auto"/>
        </w:rPr>
      </w:pPr>
      <w:r>
        <w:rPr>
          <w:rFonts w:ascii="Courier New" w:cs="Courier New" w:eastAsia="Courier New" w:hAnsi="Courier New"/>
          <w:sz w:val="18"/>
          <w:szCs w:val="18"/>
          <w:color w:val="auto"/>
        </w:rPr>
        <w:t>TEMPLETON/NATIONAL BANK OF GREECE TRANS-EUROPEAN FUND GROWTH</w:t>
      </w:r>
    </w:p>
    <w:p>
      <w:pPr>
        <w:ind w:left="1060"/>
        <w:spacing w:after="0"/>
        <w:rPr>
          <w:sz w:val="20"/>
          <w:szCs w:val="20"/>
          <w:color w:val="auto"/>
        </w:rPr>
      </w:pPr>
      <w:r>
        <w:rPr>
          <w:rFonts w:ascii="Courier New" w:cs="Courier New" w:eastAsia="Courier New" w:hAnsi="Courier New"/>
          <w:sz w:val="18"/>
          <w:szCs w:val="18"/>
          <w:color w:val="auto"/>
        </w:rPr>
        <w:t>INCOME</w:t>
      </w:r>
    </w:p>
    <w:p>
      <w:pPr>
        <w:spacing w:after="0" w:line="238" w:lineRule="auto"/>
        <w:rPr>
          <w:sz w:val="20"/>
          <w:szCs w:val="20"/>
          <w:color w:val="auto"/>
        </w:rPr>
      </w:pPr>
      <w:r>
        <w:rPr>
          <w:rFonts w:ascii="Courier New" w:cs="Courier New" w:eastAsia="Courier New" w:hAnsi="Courier New"/>
          <w:sz w:val="18"/>
          <w:szCs w:val="18"/>
          <w:color w:val="auto"/>
        </w:rPr>
        <w:t>TEMPLETON EMERGING MARKETS FUND (Canada)</w:t>
      </w:r>
    </w:p>
    <w:p>
      <w:pPr>
        <w:spacing w:after="0"/>
        <w:rPr>
          <w:sz w:val="20"/>
          <w:szCs w:val="20"/>
          <w:color w:val="auto"/>
        </w:rPr>
      </w:pPr>
      <w:r>
        <w:rPr>
          <w:rFonts w:ascii="Courier New" w:cs="Courier New" w:eastAsia="Courier New" w:hAnsi="Courier New"/>
          <w:sz w:val="18"/>
          <w:szCs w:val="18"/>
          <w:color w:val="auto"/>
        </w:rPr>
        <w:t>TEMPLETON EMERGING ASIA</w:t>
      </w:r>
    </w:p>
    <w:p>
      <w:pPr>
        <w:spacing w:after="0" w:line="237" w:lineRule="auto"/>
        <w:rPr>
          <w:sz w:val="20"/>
          <w:szCs w:val="20"/>
          <w:color w:val="auto"/>
        </w:rPr>
      </w:pPr>
      <w:r>
        <w:rPr>
          <w:rFonts w:ascii="Courier New" w:cs="Courier New" w:eastAsia="Courier New" w:hAnsi="Courier New"/>
          <w:sz w:val="18"/>
          <w:szCs w:val="18"/>
          <w:color w:val="auto"/>
        </w:rPr>
        <w:t>STRUCTURED EQUITY FUND "ALPHA" LTD.</w:t>
      </w:r>
    </w:p>
    <w:p>
      <w:pPr>
        <w:spacing w:after="0" w:line="238" w:lineRule="auto"/>
        <w:rPr>
          <w:sz w:val="20"/>
          <w:szCs w:val="20"/>
          <w:color w:val="auto"/>
        </w:rPr>
      </w:pPr>
      <w:r>
        <w:rPr>
          <w:rFonts w:ascii="Courier New" w:cs="Courier New" w:eastAsia="Courier New" w:hAnsi="Courier New"/>
          <w:sz w:val="18"/>
          <w:szCs w:val="18"/>
          <w:color w:val="auto"/>
        </w:rPr>
        <w:t>TEMPLETON INTERNATIONAL EQUITY TRUST</w:t>
      </w:r>
    </w:p>
    <w:p>
      <w:pPr>
        <w:spacing w:after="0"/>
        <w:rPr>
          <w:sz w:val="20"/>
          <w:szCs w:val="20"/>
          <w:color w:val="auto"/>
        </w:rPr>
      </w:pPr>
      <w:r>
        <w:rPr>
          <w:rFonts w:ascii="Courier New" w:cs="Courier New" w:eastAsia="Courier New" w:hAnsi="Courier New"/>
          <w:sz w:val="18"/>
          <w:szCs w:val="18"/>
          <w:color w:val="auto"/>
        </w:rPr>
        <w:t>TEMPLETON CANADIAN EQUITY TRUST</w:t>
      </w:r>
    </w:p>
    <w:p>
      <w:pPr>
        <w:spacing w:after="0" w:line="237" w:lineRule="auto"/>
        <w:rPr>
          <w:sz w:val="20"/>
          <w:szCs w:val="20"/>
          <w:color w:val="auto"/>
        </w:rPr>
      </w:pPr>
      <w:r>
        <w:rPr>
          <w:rFonts w:ascii="Courier New" w:cs="Courier New" w:eastAsia="Courier New" w:hAnsi="Courier New"/>
          <w:sz w:val="18"/>
          <w:szCs w:val="18"/>
          <w:color w:val="auto"/>
        </w:rPr>
        <w:t>TEMPLETON EMERGING MARKETS TRUST</w:t>
      </w:r>
    </w:p>
    <w:p>
      <w:pPr>
        <w:spacing w:after="0"/>
        <w:rPr>
          <w:sz w:val="20"/>
          <w:szCs w:val="20"/>
          <w:color w:val="auto"/>
        </w:rPr>
      </w:pPr>
      <w:r>
        <w:rPr>
          <w:rFonts w:ascii="Courier New" w:cs="Courier New" w:eastAsia="Courier New" w:hAnsi="Courier New"/>
          <w:sz w:val="18"/>
          <w:szCs w:val="18"/>
          <w:color w:val="auto"/>
        </w:rPr>
        <w:t>TEMPLETON EMERGING MARKET APPRECIATION FUND, LTD.</w:t>
      </w:r>
    </w:p>
    <w:p>
      <w:pPr>
        <w:spacing w:after="0" w:line="4" w:lineRule="exact"/>
        <w:rPr>
          <w:sz w:val="20"/>
          <w:szCs w:val="20"/>
          <w:color w:val="auto"/>
        </w:rPr>
      </w:pPr>
    </w:p>
    <w:p>
      <w:pPr>
        <w:ind w:right="5059"/>
        <w:spacing w:after="0" w:line="237" w:lineRule="auto"/>
        <w:rPr>
          <w:sz w:val="20"/>
          <w:szCs w:val="20"/>
          <w:color w:val="auto"/>
        </w:rPr>
      </w:pPr>
      <w:r>
        <w:rPr>
          <w:rFonts w:ascii="Courier New" w:cs="Courier New" w:eastAsia="Courier New" w:hAnsi="Courier New"/>
          <w:sz w:val="18"/>
          <w:szCs w:val="18"/>
          <w:color w:val="auto"/>
        </w:rPr>
        <w:t>TEMPLETON GLOBAL VALUE LTD. TEMPLETON ALTERNATIVE STRATEGIES LTD. TEMPLETON GLOBAL HEDGED CONVERTIBLE LTD. TEMPLETON EMERGING MARKETS NEW OPPORTUNITIES FUND TEMPLETON COPERNICAN FUND LTD. TEMPLETON RELATIVE VALUE FUND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TEMPLETON GLOBAL INFRASTRUCTURE FUND</w:t>
      </w:r>
    </w:p>
    <w:p>
      <w:pPr>
        <w:spacing w:after="0" w:line="238" w:lineRule="auto"/>
        <w:rPr>
          <w:sz w:val="20"/>
          <w:szCs w:val="20"/>
          <w:color w:val="auto"/>
        </w:rPr>
      </w:pPr>
      <w:r>
        <w:rPr>
          <w:rFonts w:ascii="Courier New" w:cs="Courier New" w:eastAsia="Courier New" w:hAnsi="Courier New"/>
          <w:sz w:val="18"/>
          <w:szCs w:val="18"/>
          <w:color w:val="auto"/>
        </w:rPr>
        <w:t>TEMPLETON ETHNOFUND - GROWTH PORTFOLIO</w:t>
      </w:r>
    </w:p>
    <w:p>
      <w:pPr>
        <w:spacing w:after="0"/>
        <w:rPr>
          <w:sz w:val="20"/>
          <w:szCs w:val="20"/>
          <w:color w:val="auto"/>
        </w:rPr>
      </w:pPr>
      <w:r>
        <w:rPr>
          <w:rFonts w:ascii="Courier New" w:cs="Courier New" w:eastAsia="Courier New" w:hAnsi="Courier New"/>
          <w:sz w:val="18"/>
          <w:szCs w:val="18"/>
          <w:color w:val="auto"/>
        </w:rPr>
        <w:t>TEMPLETON ETHNOFUND - INCOME PORTFOLIO</w:t>
      </w:r>
    </w:p>
    <w:p>
      <w:pPr>
        <w:spacing w:after="0" w:line="237" w:lineRule="auto"/>
        <w:rPr>
          <w:sz w:val="20"/>
          <w:szCs w:val="20"/>
          <w:color w:val="auto"/>
        </w:rPr>
      </w:pPr>
      <w:r>
        <w:rPr>
          <w:rFonts w:ascii="Courier New" w:cs="Courier New" w:eastAsia="Courier New" w:hAnsi="Courier New"/>
          <w:sz w:val="18"/>
          <w:szCs w:val="18"/>
          <w:color w:val="auto"/>
        </w:rPr>
        <w:t>TEMPLETON LIFE FUND - STERLING HAVEN</w:t>
      </w:r>
    </w:p>
    <w:p>
      <w:pPr>
        <w:spacing w:after="0" w:line="238" w:lineRule="auto"/>
        <w:rPr>
          <w:sz w:val="20"/>
          <w:szCs w:val="20"/>
          <w:color w:val="auto"/>
        </w:rPr>
      </w:pPr>
      <w:r>
        <w:rPr>
          <w:rFonts w:ascii="Courier New" w:cs="Courier New" w:eastAsia="Courier New" w:hAnsi="Courier New"/>
          <w:sz w:val="18"/>
          <w:szCs w:val="18"/>
          <w:color w:val="auto"/>
        </w:rPr>
        <w:t>TEMPLETON LIFE FUND - GLOBAL FIXED INTEREST</w:t>
      </w:r>
    </w:p>
    <w:p>
      <w:pPr>
        <w:spacing w:after="0"/>
        <w:rPr>
          <w:sz w:val="20"/>
          <w:szCs w:val="20"/>
          <w:color w:val="auto"/>
        </w:rPr>
      </w:pPr>
      <w:r>
        <w:rPr>
          <w:rFonts w:ascii="Courier New" w:cs="Courier New" w:eastAsia="Courier New" w:hAnsi="Courier New"/>
          <w:sz w:val="18"/>
          <w:szCs w:val="18"/>
          <w:color w:val="auto"/>
        </w:rPr>
        <w:t>TEMPLETON LIFE FUND - GLOBAL MANAGED</w:t>
      </w:r>
    </w:p>
    <w:p>
      <w:pPr>
        <w:spacing w:after="0" w:line="237" w:lineRule="auto"/>
        <w:rPr>
          <w:sz w:val="20"/>
          <w:szCs w:val="20"/>
          <w:color w:val="auto"/>
        </w:rPr>
      </w:pPr>
      <w:r>
        <w:rPr>
          <w:rFonts w:ascii="Courier New" w:cs="Courier New" w:eastAsia="Courier New" w:hAnsi="Courier New"/>
          <w:sz w:val="18"/>
          <w:szCs w:val="18"/>
          <w:color w:val="auto"/>
        </w:rPr>
        <w:t>TEMPLETON LIFE FUND - GLOBAL GROWTH</w:t>
      </w:r>
    </w:p>
    <w:p>
      <w:pPr>
        <w:sectPr>
          <w:pgSz w:w="11900" w:h="16838" w:orient="portrait"/>
          <w:cols w:equalWidth="0" w:num="1">
            <w:col w:w="10219"/>
          </w:cols>
          <w:pgMar w:left="240" w:top="136" w:right="1440" w:bottom="0"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Page 6 of 7</w:t>
      </w:r>
    </w:p>
    <w:p>
      <w:pPr>
        <w:spacing w:after="0" w:line="238" w:lineRule="auto"/>
        <w:rPr>
          <w:sz w:val="20"/>
          <w:szCs w:val="20"/>
          <w:color w:val="auto"/>
        </w:rPr>
      </w:pPr>
      <w:r>
        <w:rPr>
          <w:rFonts w:ascii="Courier New" w:cs="Courier New" w:eastAsia="Courier New" w:hAnsi="Courier New"/>
          <w:sz w:val="18"/>
          <w:szCs w:val="18"/>
          <w:color w:val="auto"/>
        </w:rPr>
        <w:t>TEMPLETON LIFE FUND - GLOBAL ENTERPRISE</w:t>
      </w:r>
    </w:p>
    <w:p>
      <w:pPr>
        <w:spacing w:after="0"/>
        <w:rPr>
          <w:sz w:val="20"/>
          <w:szCs w:val="20"/>
          <w:color w:val="auto"/>
        </w:rPr>
      </w:pPr>
      <w:r>
        <w:rPr>
          <w:rFonts w:ascii="Courier New" w:cs="Courier New" w:eastAsia="Courier New" w:hAnsi="Courier New"/>
          <w:sz w:val="18"/>
          <w:szCs w:val="18"/>
          <w:color w:val="auto"/>
        </w:rPr>
        <w:t>TEMPLETON PENSIONS FUND - STERLING HAVEN - EXEMPT</w:t>
      </w:r>
    </w:p>
    <w:p>
      <w:pPr>
        <w:spacing w:after="0" w:line="237" w:lineRule="auto"/>
        <w:rPr>
          <w:sz w:val="20"/>
          <w:szCs w:val="20"/>
          <w:color w:val="auto"/>
        </w:rPr>
      </w:pPr>
      <w:r>
        <w:rPr>
          <w:rFonts w:ascii="Courier New" w:cs="Courier New" w:eastAsia="Courier New" w:hAnsi="Courier New"/>
          <w:sz w:val="18"/>
          <w:szCs w:val="18"/>
          <w:color w:val="auto"/>
        </w:rPr>
        <w:t>TEMPLETON PENSIONS FUND - GLOBAL FIXED INTEREST - EXEMPT</w:t>
      </w:r>
    </w:p>
    <w:p>
      <w:pPr>
        <w:spacing w:after="0" w:line="238" w:lineRule="auto"/>
        <w:rPr>
          <w:sz w:val="20"/>
          <w:szCs w:val="20"/>
          <w:color w:val="auto"/>
        </w:rPr>
      </w:pPr>
      <w:r>
        <w:rPr>
          <w:rFonts w:ascii="Courier New" w:cs="Courier New" w:eastAsia="Courier New" w:hAnsi="Courier New"/>
          <w:sz w:val="18"/>
          <w:szCs w:val="18"/>
          <w:color w:val="auto"/>
        </w:rPr>
        <w:t>TEMPLETON PENSIONS FUND - GLOBAL MANAGED - EXEMPT</w:t>
      </w:r>
    </w:p>
    <w:p>
      <w:pPr>
        <w:spacing w:after="0"/>
        <w:rPr>
          <w:sz w:val="20"/>
          <w:szCs w:val="20"/>
          <w:color w:val="auto"/>
        </w:rPr>
      </w:pPr>
      <w:r>
        <w:rPr>
          <w:rFonts w:ascii="Courier New" w:cs="Courier New" w:eastAsia="Courier New" w:hAnsi="Courier New"/>
          <w:sz w:val="18"/>
          <w:szCs w:val="18"/>
          <w:color w:val="auto"/>
        </w:rPr>
        <w:t>TEMPLETON PENSIONS FUND - GLOBAL GROWTH - EXEMPT</w:t>
      </w:r>
    </w:p>
    <w:p>
      <w:pPr>
        <w:spacing w:after="0" w:line="237" w:lineRule="auto"/>
        <w:rPr>
          <w:sz w:val="20"/>
          <w:szCs w:val="20"/>
          <w:color w:val="auto"/>
        </w:rPr>
      </w:pPr>
      <w:r>
        <w:rPr>
          <w:rFonts w:ascii="Courier New" w:cs="Courier New" w:eastAsia="Courier New" w:hAnsi="Courier New"/>
          <w:sz w:val="18"/>
          <w:szCs w:val="18"/>
          <w:color w:val="auto"/>
        </w:rPr>
        <w:t>TEMPLETON PENSIONS FUND - GLOBAL ENTERPRISE - EXEMPT</w:t>
      </w:r>
    </w:p>
    <w:p>
      <w:pPr>
        <w:spacing w:after="0"/>
        <w:rPr>
          <w:sz w:val="20"/>
          <w:szCs w:val="20"/>
          <w:color w:val="auto"/>
        </w:rPr>
      </w:pPr>
      <w:r>
        <w:rPr>
          <w:rFonts w:ascii="Courier New" w:cs="Courier New" w:eastAsia="Courier New" w:hAnsi="Courier New"/>
          <w:sz w:val="18"/>
          <w:szCs w:val="18"/>
          <w:color w:val="auto"/>
        </w:rPr>
        <w:t>TEMPLETON EMERGING MARKETS INVESTMENT TRUST "C"</w:t>
      </w:r>
    </w:p>
    <w:p>
      <w:pPr>
        <w:spacing w:after="0" w:line="237" w:lineRule="auto"/>
        <w:rPr>
          <w:sz w:val="20"/>
          <w:szCs w:val="20"/>
          <w:color w:val="auto"/>
        </w:rPr>
      </w:pPr>
      <w:r>
        <w:rPr>
          <w:rFonts w:ascii="Courier New" w:cs="Courier New" w:eastAsia="Courier New" w:hAnsi="Courier New"/>
          <w:sz w:val="18"/>
          <w:szCs w:val="18"/>
          <w:color w:val="auto"/>
        </w:rPr>
        <w:t>TEMPLETON LATIN AMERICA INVESTMENT TRUST PLC</w:t>
      </w:r>
    </w:p>
    <w:p>
      <w:pPr>
        <w:spacing w:after="0"/>
        <w:rPr>
          <w:sz w:val="20"/>
          <w:szCs w:val="20"/>
          <w:color w:val="auto"/>
        </w:rPr>
      </w:pPr>
      <w:r>
        <w:rPr>
          <w:rFonts w:ascii="Courier New" w:cs="Courier New" w:eastAsia="Courier New" w:hAnsi="Courier New"/>
          <w:sz w:val="18"/>
          <w:szCs w:val="18"/>
          <w:color w:val="auto"/>
        </w:rPr>
        <w:t>TEMPLETON EXEMPT TRUST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TEMPLETON CHINA WORLD FUND, INC.</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ALPHA FUND</w:t>
            </w:r>
          </w:p>
        </w:tc>
        <w:tc>
          <w:tcPr>
            <w:tcW w:w="840" w:type="dxa"/>
            <w:vAlign w:val="bottom"/>
          </w:tcPr>
          <w:p>
            <w:pPr>
              <w:spacing w:after="0"/>
              <w:rPr>
                <w:sz w:val="17"/>
                <w:szCs w:val="17"/>
                <w:color w:val="auto"/>
              </w:rPr>
            </w:pPr>
          </w:p>
        </w:tc>
      </w:tr>
      <w:tr>
        <w:trPr>
          <w:trHeight w:val="203"/>
        </w:trPr>
        <w:tc>
          <w:tcPr>
            <w:tcW w:w="6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OFFSHORE</w:t>
            </w:r>
          </w:p>
        </w:tc>
        <w:tc>
          <w:tcPr>
            <w:tcW w:w="840" w:type="dxa"/>
            <w:vAlign w:val="bottom"/>
          </w:tcPr>
          <w:p>
            <w:pPr>
              <w:spacing w:after="0"/>
              <w:rPr>
                <w:sz w:val="17"/>
                <w:szCs w:val="17"/>
                <w:color w:val="auto"/>
              </w:rPr>
            </w:pPr>
          </w:p>
        </w:tc>
      </w:tr>
      <w:tr>
        <w:trPr>
          <w:trHeight w:val="203"/>
        </w:trPr>
        <w:tc>
          <w:tcPr>
            <w:tcW w:w="6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DOMESTIC</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31 WEST FUND L. P.</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STRUCTURED ASSET MANAGEMENT FUND L.P.</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GLOBAL DERIVATIVES FUND</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INCOME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INVESTMENT TRUST</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GLOBAL INFRASTRUCTURE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GROWTH AND INCOME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AMERICAS GOVERNMENT SECURITIES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GREATER EUROPEAN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TEMPLETON LATIN AMERICA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APPRECIATION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EMERGING MARKETS APPRECIATION FUND (CANADA)</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FRANKLIN/TEMPLETON JAPAN FUND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DRAGON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VIETNAM OPPORTUNITIES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CANADIAN ASSET ALLOCATION FUND</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BALANCED FUND</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INTERNATIONAL BALANCED FUND</w:t>
            </w:r>
          </w:p>
        </w:tc>
        <w:tc>
          <w:tcPr>
            <w:tcW w:w="84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RUSSIA FUND, INC.</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3(d)</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7 of 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1"/>
    </w:lvl>
    <w:lvl w:ilvl="1">
      <w:lvlJc w:val="left"/>
      <w:lvlText w:val="(%2)"/>
      <w:numFmt w:val="lowerLetter"/>
      <w:start w:val="2"/>
    </w:lvl>
  </w:abstractNum>
  <w:abstractNum w:abstractNumId="3">
    <w:nsid w:val="4E6AFB66"/>
    <w:multiLevelType w:val="hybridMultilevel"/>
    <w:lvl w:ilvl="0">
      <w:lvlJc w:val="left"/>
      <w:lvlText w:val="%1."/>
      <w:numFmt w:val="decimal"/>
      <w:start w:val="3"/>
    </w:lvl>
    <w:lvl w:ilvl="1">
      <w:lvlJc w:val="left"/>
      <w:lvlText w:val="%2"/>
      <w:numFmt w:val="lowerLetter"/>
      <w:start w:val="1"/>
    </w:lvl>
  </w:abstractNum>
  <w:abstractNum w:abstractNumId="4">
    <w:nsid w:val="25E45D32"/>
    <w:multiLevelType w:val="hybridMultilevel"/>
    <w:lvl w:ilvl="0">
      <w:lvlJc w:val="left"/>
      <w:lvlText w:val="%1."/>
      <w:numFmt w:val="decimal"/>
      <w:start w:val="5"/>
    </w:lvl>
  </w:abstractNum>
  <w:abstractNum w:abstractNumId="5">
    <w:nsid w:val="519B500D"/>
    <w:multiLevelType w:val="hybridMultilevel"/>
    <w:lvl w:ilvl="0">
      <w:lvlJc w:val="left"/>
      <w:lvlText w:val="%1"/>
      <w:numFmt w:val="decimal"/>
      <w:start w:val="1"/>
    </w:lvl>
    <w:lvl w:ilvl="1">
      <w:lvlJc w:val="left"/>
      <w:lvlText w:val="%2."/>
      <w:numFmt w:val="decimal"/>
      <w:start w:val="7"/>
    </w:lvl>
  </w:abstractNum>
  <w:abstractNum w:abstractNumId="6">
    <w:nsid w:val="431BD7B7"/>
    <w:multiLevelType w:val="hybridMultilevel"/>
    <w:lvl w:ilvl="0">
      <w:lvlJc w:val="left"/>
      <w:lvlText w:val="%1."/>
      <w:numFmt w:val="decimal"/>
      <w:start w:val="9"/>
    </w:lvl>
    <w:lvl w:ilvl="1">
      <w:lvlJc w:val="left"/>
      <w:lvlText w:val="%2"/>
      <w:numFmt w:val="decimal"/>
      <w:start w:val="1"/>
    </w:lvl>
  </w:abstractNum>
  <w:abstractNum w:abstractNumId="7">
    <w:nsid w:val="3F2DBA31"/>
    <w:multiLevelType w:val="hybridMultilevel"/>
    <w:lvl w:ilvl="0">
      <w:lvlJc w:val="left"/>
      <w:lvlText w:val="%1"/>
      <w:numFmt w:val="decimal"/>
      <w:start w:val="12"/>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2"/>
    </w:lvl>
  </w:abstractNum>
  <w:abstractNum w:abstractNumId="10">
    <w:nsid w:val="62BBD95A"/>
    <w:multiLevelType w:val="hybridMultilevel"/>
    <w:lvl w:ilvl="0">
      <w:lvlJc w:val="left"/>
      <w:lvlText w:val="%1"/>
      <w:numFmt w:val="decimal"/>
      <w:start w:val="1"/>
    </w:lvl>
    <w:lvl w:ilvl="1">
      <w:lvlJc w:val="left"/>
      <w:lvlText w:val="(%2)"/>
      <w:numFmt w:val="lowerLetter"/>
      <w:start w:val="2"/>
    </w:lvl>
  </w:abstractNum>
  <w:abstractNum w:abstractNumId="11">
    <w:nsid w:val="436C6125"/>
    <w:multiLevelType w:val="hybridMultilevel"/>
    <w:lvl w:ilvl="0">
      <w:lvlJc w:val="left"/>
      <w:lvlText w:val="%1."/>
      <w:numFmt w:val="decimal"/>
      <w:start w:val="3"/>
    </w:lvl>
    <w:lvl w:ilvl="1">
      <w:lvlJc w:val="left"/>
      <w:lvlText w:val="%2"/>
      <w:numFmt w:val="lowerLetter"/>
      <w:start w:val="1"/>
    </w:lvl>
  </w:abstractNum>
  <w:abstractNum w:abstractNumId="12">
    <w:nsid w:val="628C895D"/>
    <w:multiLevelType w:val="hybridMultilevel"/>
    <w:lvl w:ilvl="0">
      <w:lvlJc w:val="left"/>
      <w:lvlText w:val="%1"/>
      <w:numFmt w:val="decimal"/>
      <w:start w:val="1"/>
    </w:lvl>
    <w:lvl w:ilvl="1">
      <w:lvlJc w:val="left"/>
      <w:lvlText w:val="%2."/>
      <w:numFmt w:val="decimal"/>
      <w:start w:val="5"/>
    </w:lvl>
  </w:abstractNum>
  <w:abstractNum w:abstractNumId="13">
    <w:nsid w:val="333AB105"/>
    <w:multiLevelType w:val="hybridMultilevel"/>
    <w:lvl w:ilvl="0">
      <w:lvlJc w:val="left"/>
      <w:lvlText w:val="%1."/>
      <w:numFmt w:val="decimal"/>
      <w:start w:val="9"/>
    </w:lvl>
    <w:lvl w:ilvl="1">
      <w:lvlJc w:val="left"/>
      <w:lvlText w:val="%2"/>
      <w:numFmt w:val="decimal"/>
      <w:start w:val="1"/>
    </w:lvl>
  </w:abstractNum>
  <w:abstractNum w:abstractNumId="14">
    <w:nsid w:val="721DA317"/>
    <w:multiLevelType w:val="hybridMultilevel"/>
    <w:lvl w:ilvl="0">
      <w:lvlJc w:val="left"/>
      <w:lvlText w:val="%1"/>
      <w:numFmt w:val="decimal"/>
      <w:start w:val="12"/>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
    </w:lvl>
    <w:lvl w:ilvl="1">
      <w:lvlJc w:val="left"/>
      <w:lvlText w:val="(%2)"/>
      <w:numFmt w:val="lowerLetter"/>
      <w:start w:val="2"/>
    </w:lvl>
  </w:abstractNum>
  <w:abstractNum w:abstractNumId="18">
    <w:nsid w:val="75A2A8D4"/>
    <w:multiLevelType w:val="hybridMultilevel"/>
    <w:lvl w:ilvl="0">
      <w:lvlJc w:val="left"/>
      <w:lvlText w:val="%1."/>
      <w:numFmt w:val="decimal"/>
      <w:start w:val="3"/>
    </w:lvl>
    <w:lvl w:ilvl="1">
      <w:lvlJc w:val="left"/>
      <w:lvlText w:val="%2"/>
      <w:numFmt w:val="lowerLetter"/>
      <w:start w:val="1"/>
    </w:lvl>
  </w:abstractNum>
  <w:abstractNum w:abstractNumId="19">
    <w:nsid w:val="8EDBDAB"/>
    <w:multiLevelType w:val="hybridMultilevel"/>
    <w:lvl w:ilvl="0">
      <w:lvlJc w:val="left"/>
      <w:lvlText w:val="%1"/>
      <w:numFmt w:val="decimal"/>
      <w:start w:val="1"/>
    </w:lvl>
    <w:lvl w:ilvl="1">
      <w:lvlJc w:val="left"/>
      <w:lvlText w:val="%2."/>
      <w:numFmt w:val="decimal"/>
      <w:start w:val="5"/>
    </w:lvl>
  </w:abstractNum>
  <w:abstractNum w:abstractNumId="20">
    <w:nsid w:val="79838CB2"/>
    <w:multiLevelType w:val="hybridMultilevel"/>
    <w:lvl w:ilvl="0">
      <w:lvlJc w:val="left"/>
      <w:lvlText w:val="%1."/>
      <w:numFmt w:val="decimal"/>
      <w:start w:val="9"/>
    </w:lvl>
    <w:lvl w:ilvl="1">
      <w:lvlJc w:val="left"/>
      <w:lvlText w:val="%2"/>
      <w:numFmt w:val="decimal"/>
      <w:start w:val="1"/>
    </w:lvl>
  </w:abstractNum>
  <w:abstractNum w:abstractNumId="21">
    <w:nsid w:val="4353D0CD"/>
    <w:multiLevelType w:val="hybridMultilevel"/>
    <w:lvl w:ilvl="0">
      <w:lvlJc w:val="left"/>
      <w:lvlText w:val="%1"/>
      <w:numFmt w:val="decimal"/>
      <w:start w:val="12"/>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4"/>
    </w:lvl>
  </w:abstractNum>
  <w:abstractNum w:abstractNumId="25">
    <w:nsid w:val="71F32454"/>
    <w:multiLevelType w:val="hybridMultilevel"/>
    <w:lvl w:ilvl="0">
      <w:lvlJc w:val="left"/>
      <w:lvlText w:val="(%1)"/>
      <w:numFmt w:val="lowerLetter"/>
      <w:start w:val="4"/>
    </w:lvl>
  </w:abstractNum>
  <w:abstractNum w:abstractNumId="26">
    <w:nsid w:val="2CA88611"/>
    <w:multiLevelType w:val="hybridMultilevel"/>
    <w:lvl w:ilvl="0">
      <w:lvlJc w:val="left"/>
      <w:lvlText w:val="(%1)"/>
      <w:numFmt w:val="lowerLetter"/>
      <w:start w:val="7"/>
    </w:lvl>
  </w:abstractNum>
  <w:abstractNum w:abstractNumId="27">
    <w:nsid w:val="836C40E"/>
    <w:multiLevelType w:val="hybridMultilevel"/>
    <w:lvl w:ilvl="0">
      <w:lvlJc w:val="left"/>
      <w:lvlText w:val="(%1)"/>
      <w:numFmt w:val="lowerLetter"/>
      <w:start w:val="1"/>
    </w:lvl>
    <w:lvl w:ilvl="1">
      <w:lvlJc w:val="left"/>
      <w:lvlText w:val="(%2)"/>
      <w:numFmt w:val="lowerRoman"/>
      <w:start w:val="1"/>
    </w:lvl>
  </w:abstractNum>
  <w:abstractNum w:abstractNumId="28">
    <w:nsid w:val="2901D82"/>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2019-12-12T08:22:58Z</dcterms:created>
  <dcterms:modified xsi:type="dcterms:W3CDTF">2019-12-12T08:22:58Z</dcterms:modified>
</cp:coreProperties>
</file>