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Smith Jeffrey Paul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0"/>
        <w:spacing w:after="0" w:line="357" w:lineRule="auto"/>
        <w:rPr>
          <w:sz w:val="20"/>
          <w:szCs w:val="20"/>
          <w:color w:val="auto"/>
        </w:rPr>
      </w:pPr>
      <w:r>
        <w:rPr>
          <w:rFonts w:ascii="Arial" w:cs="Arial" w:eastAsia="Arial" w:hAnsi="Arial"/>
          <w:sz w:val="17"/>
          <w:szCs w:val="17"/>
          <w:color w:val="0000FF"/>
        </w:rPr>
        <w:t>C/O WORLD FUEL SERVICES CORPORATION 9800 N.W. 41ST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7"/>
                <w:szCs w:val="17"/>
                <w:color w:val="0000FF"/>
              </w:rPr>
              <w:t>MIAMI</w:t>
            </w:r>
          </w:p>
        </w:tc>
        <w:tc>
          <w:tcPr>
            <w:tcW w:w="1160" w:type="dxa"/>
            <w:vAlign w:val="bottom"/>
          </w:tcPr>
          <w:p>
            <w:pPr>
              <w:ind w:left="34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WORLD FUEL SERVICES CORP</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INT</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21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restart"/>
          </w:tcPr>
          <w:p>
            <w:pPr>
              <w:ind w:left="640"/>
              <w:spacing w:after="0"/>
              <w:rPr>
                <w:sz w:val="20"/>
                <w:szCs w:val="20"/>
                <w:color w:val="auto"/>
              </w:rPr>
            </w:pPr>
            <w:r>
              <w:rPr>
                <w:rFonts w:ascii="Arial" w:cs="Arial" w:eastAsia="Arial" w:hAnsi="Arial"/>
                <w:sz w:val="17"/>
                <w:szCs w:val="17"/>
                <w:color w:val="0000FF"/>
                <w:w w:val="90"/>
              </w:rPr>
              <w:t>EVP and COO</w:t>
            </w: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11/10/2020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11/10/2020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7,339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28.68</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101,895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18,649 restricted stock units held by the reporting person vested and settled on November 10, 2020. The issuer withheld the reported shares to cover the reporting person's tax liability associated with those restricted stock units.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November 10, 2020.</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Amy A. Quintana,</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03/17/2020</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0020"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2021-03-17T20:37:59Z</dcterms:created>
  <dcterms:modified xsi:type="dcterms:W3CDTF">2021-03-17T20:37:59Z</dcterms:modified>
</cp:coreProperties>
</file>