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Date of Report (Date of earliest event reported): April 28, 2005 (April 25,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WORLD FUEL SERVICES CORPORATION</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59-2459427</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9800 N.W. 41</w:t>
      </w:r>
      <w:r>
        <w:rPr>
          <w:rFonts w:ascii="Arial" w:cs="Arial" w:eastAsia="Arial" w:hAnsi="Arial"/>
          <w:sz w:val="10"/>
          <w:szCs w:val="10"/>
          <w:b w:val="1"/>
          <w:bCs w:val="1"/>
          <w:color w:val="auto"/>
        </w:rPr>
        <w:t>st</w:t>
      </w:r>
      <w:r>
        <w:rPr>
          <w:rFonts w:ascii="Arial" w:cs="Arial" w:eastAsia="Arial" w:hAnsi="Arial"/>
          <w:sz w:val="15"/>
          <w:szCs w:val="15"/>
          <w:b w:val="1"/>
          <w:bCs w:val="1"/>
          <w:color w:val="auto"/>
        </w:rPr>
        <w:t xml:space="preserve"> Street, Suite 400</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Miami</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33178</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83"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25, 2005, Luis R. Tinoco, a member of the registrant’s Board of Directors (the “Board”), notified the registrant of his desire to resign from the Board effective immediately. The registrant had previously advised Mr. Tinoco that he would not be nominated for reelection at the annual meeting of shareholders.</w:t>
      </w:r>
    </w:p>
    <w:p>
      <w:pPr>
        <w:sectPr>
          <w:pgSz w:w="11900" w:h="16838" w:orient="portrait"/>
          <w:cols w:equalWidth="0" w:num="1">
            <w:col w:w="11100"/>
          </w:cols>
          <w:pgMar w:left="240" w:top="274" w:right="5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28, 2005</w:t>
      </w:r>
      <w:r>
        <w:rPr>
          <w:sz w:val="20"/>
          <w:szCs w:val="20"/>
          <w:color w:val="auto"/>
        </w:rPr>
        <w:tab/>
      </w:r>
      <w:r>
        <w:rPr>
          <w:rFonts w:ascii="Arial" w:cs="Arial" w:eastAsia="Arial" w:hAnsi="Arial"/>
          <w:sz w:val="16"/>
          <w:szCs w:val="16"/>
          <w:b w:val="1"/>
          <w:bCs w:val="1"/>
          <w:color w:val="auto"/>
        </w:rPr>
        <w:t>World Fuel Services Corporation</w:t>
      </w:r>
    </w:p>
    <w:p>
      <w:pPr>
        <w:spacing w:after="0" w:line="23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Operating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sectPr>
      <w:pgSz w:w="11900" w:h="16838" w:orient="portrait"/>
      <w:cols w:equalWidth="0" w:num="1">
        <w:col w:w="10980"/>
      </w:cols>
      <w:pgMar w:left="2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2019-12-11T21:03:55Z</dcterms:created>
  <dcterms:modified xsi:type="dcterms:W3CDTF">2019-12-11T21:03:55Z</dcterms:modified>
</cp:coreProperties>
</file>