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Tejada Jose-Miguel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740"/>
        <w:spacing w:after="0" w:line="395" w:lineRule="auto"/>
        <w:rPr>
          <w:sz w:val="20"/>
          <w:szCs w:val="20"/>
          <w:color w:val="auto"/>
        </w:rPr>
      </w:pPr>
      <w:r>
        <w:rPr>
          <w:rFonts w:ascii="Arial" w:cs="Arial" w:eastAsia="Arial" w:hAnsi="Arial"/>
          <w:sz w:val="16"/>
          <w:szCs w:val="16"/>
          <w:color w:val="0000FF"/>
        </w:rPr>
        <w:t>C/O WORLD KINECT CORPORATION 9800 NW 41ST STREET</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7"/>
                <w:szCs w:val="17"/>
                <w:color w:val="0000FF"/>
              </w:rPr>
              <w:t>MIAMI</w:t>
            </w:r>
          </w:p>
        </w:tc>
        <w:tc>
          <w:tcPr>
            <w:tcW w:w="1160" w:type="dxa"/>
            <w:vAlign w:val="bottom"/>
          </w:tcPr>
          <w:p>
            <w:pPr>
              <w:ind w:left="340"/>
              <w:spacing w:after="0"/>
              <w:rPr>
                <w:sz w:val="20"/>
                <w:szCs w:val="20"/>
                <w:color w:val="auto"/>
              </w:rPr>
            </w:pPr>
            <w:r>
              <w:rPr>
                <w:rFonts w:ascii="Arial" w:cs="Arial" w:eastAsia="Arial" w:hAnsi="Arial"/>
                <w:sz w:val="17"/>
                <w:szCs w:val="17"/>
                <w:color w:val="0000FF"/>
              </w:rPr>
              <w:t>FL</w:t>
            </w:r>
          </w:p>
        </w:tc>
        <w:tc>
          <w:tcPr>
            <w:tcW w:w="1600" w:type="dxa"/>
            <w:vAlign w:val="bottom"/>
          </w:tcPr>
          <w:p>
            <w:pPr>
              <w:ind w:left="400"/>
              <w:spacing w:after="0"/>
              <w:rPr>
                <w:sz w:val="20"/>
                <w:szCs w:val="20"/>
                <w:color w:val="auto"/>
              </w:rPr>
            </w:pPr>
            <w:r>
              <w:rPr>
                <w:rFonts w:ascii="Arial" w:cs="Arial" w:eastAsia="Arial" w:hAnsi="Arial"/>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KINECT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WKC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300" w:type="dxa"/>
            <w:vAlign w:val="bottom"/>
            <w:gridSpan w:val="3"/>
          </w:tcPr>
          <w:p>
            <w:pPr>
              <w:ind w:left="80"/>
              <w:spacing w:after="0"/>
              <w:rPr>
                <w:sz w:val="20"/>
                <w:szCs w:val="20"/>
                <w:color w:val="auto"/>
              </w:rPr>
            </w:pPr>
            <w:r>
              <w:rPr>
                <w:rFonts w:ascii="Arial" w:cs="Arial" w:eastAsia="Arial" w:hAnsi="Arial"/>
                <w:sz w:val="17"/>
                <w:szCs w:val="17"/>
                <w:color w:val="0000FF"/>
              </w:rPr>
              <w:t>11/10/2023</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SVP, Chief Accounting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11/10/2023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435</w:t>
            </w:r>
            <w:r>
              <w:rPr>
                <w:rFonts w:ascii="Arial" w:cs="Arial" w:eastAsia="Arial" w:hAnsi="Arial"/>
                <w:sz w:val="22"/>
                <w:szCs w:val="22"/>
                <w:color w:val="008000"/>
                <w:w w:val="86"/>
                <w:vertAlign w:val="superscript"/>
              </w:rPr>
              <w:t>(1)</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19.95</w:t>
            </w:r>
            <w:r>
              <w:rPr>
                <w:rFonts w:ascii="Arial" w:cs="Arial" w:eastAsia="Arial" w:hAnsi="Arial"/>
                <w:sz w:val="22"/>
                <w:szCs w:val="22"/>
                <w:color w:val="008000"/>
                <w:w w:val="97"/>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29,568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11/10/2023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462</w:t>
            </w:r>
            <w:r>
              <w:rPr>
                <w:rFonts w:ascii="Arial" w:cs="Arial" w:eastAsia="Arial" w:hAnsi="Arial"/>
                <w:sz w:val="22"/>
                <w:szCs w:val="22"/>
                <w:color w:val="008000"/>
                <w:w w:val="86"/>
                <w:vertAlign w:val="superscript"/>
              </w:rPr>
              <w:t>(3)</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19.95</w:t>
            </w:r>
            <w:r>
              <w:rPr>
                <w:rFonts w:ascii="Arial" w:cs="Arial" w:eastAsia="Arial" w:hAnsi="Arial"/>
                <w:sz w:val="22"/>
                <w:szCs w:val="22"/>
                <w:color w:val="008000"/>
                <w:w w:val="97"/>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29,106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1,388 restricted stock units held by the reporting person vested and settled on November 10, 2023. The issuer withheld the reported shares to cover the reporting person's tax liability associated with these restricted stock units.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for the issuer's common stock on the NYSE on November 10, 2023.</w:t>
      </w:r>
    </w:p>
    <w:p>
      <w:pPr>
        <w:spacing w:after="0" w:line="50" w:lineRule="exact"/>
        <w:rPr>
          <w:rFonts w:ascii="Arial" w:cs="Arial" w:eastAsia="Arial" w:hAnsi="Arial"/>
          <w:sz w:val="13"/>
          <w:szCs w:val="13"/>
          <w:color w:val="008000"/>
        </w:rPr>
      </w:pPr>
    </w:p>
    <w:p>
      <w:pPr>
        <w:ind w:left="40" w:right="3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1,471 restricted stock units held by the reporting person vested and settled on November 10, 2023. The issuer withheld the reported shares to cover the reporting person's tax liability associated with these restricted stock units.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Amy Quintana Avalos,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11/14/2023</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6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701"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2023-11-14T19:36:30Z</dcterms:created>
  <dcterms:modified xsi:type="dcterms:W3CDTF">2023-11-14T19:36:30Z</dcterms:modified>
</cp:coreProperties>
</file>