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19"/>
        <w:spacing w:after="0"/>
        <w:rPr>
          <w:sz w:val="20"/>
          <w:szCs w:val="20"/>
          <w:color w:val="auto"/>
        </w:rPr>
      </w:pPr>
      <w:r>
        <w:rPr>
          <w:rFonts w:ascii="Courier New" w:cs="Courier New" w:eastAsia="Courier New" w:hAnsi="Courier New"/>
          <w:sz w:val="18"/>
          <w:szCs w:val="18"/>
          <w:color w:val="auto"/>
        </w:rPr>
        <w:t>UNITED STATES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419"/>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WORLD FUEL SERVICES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981475106</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519" w:firstLine="316"/>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182"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20" w:type="dxa"/>
            <w:vAlign w:val="bottom"/>
          </w:tcPr>
          <w:p>
            <w:pPr>
              <w:jc w:val="right"/>
              <w:ind w:right="932"/>
              <w:spacing w:after="0"/>
              <w:rPr>
                <w:sz w:val="20"/>
                <w:szCs w:val="20"/>
                <w:color w:val="auto"/>
              </w:rPr>
            </w:pPr>
            <w:r>
              <w:rPr>
                <w:rFonts w:ascii="Courier New" w:cs="Courier New" w:eastAsia="Courier New" w:hAnsi="Courier New"/>
                <w:sz w:val="18"/>
                <w:szCs w:val="18"/>
                <w:color w:val="auto"/>
                <w:w w:val="96"/>
              </w:rPr>
              <w:t>CUSIP No. 981475106</w:t>
            </w:r>
          </w:p>
        </w:tc>
        <w:tc>
          <w:tcPr>
            <w:tcW w:w="2100" w:type="dxa"/>
            <w:vAlign w:val="bottom"/>
          </w:tcPr>
          <w:p>
            <w:pPr>
              <w:ind w:left="1000"/>
              <w:spacing w:after="0"/>
              <w:rPr>
                <w:sz w:val="20"/>
                <w:szCs w:val="20"/>
                <w:color w:val="auto"/>
              </w:rPr>
            </w:pPr>
            <w:r>
              <w:rPr>
                <w:rFonts w:ascii="Courier New" w:cs="Courier New" w:eastAsia="Courier New" w:hAnsi="Courier New"/>
                <w:sz w:val="18"/>
                <w:szCs w:val="18"/>
                <w:color w:val="auto"/>
              </w:rPr>
              <w:t>13G</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Page  2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  Pages</w:t>
            </w:r>
          </w:p>
        </w:tc>
      </w:tr>
      <w:tr>
        <w:trPr>
          <w:trHeight w:val="203"/>
        </w:trPr>
        <w:tc>
          <w:tcPr>
            <w:tcW w:w="3020" w:type="dxa"/>
            <w:vAlign w:val="bottom"/>
          </w:tcPr>
          <w:p>
            <w:pPr>
              <w:jc w:val="right"/>
              <w:ind w:right="9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17"/>
                <w:szCs w:val="17"/>
                <w:color w:val="auto"/>
              </w:rPr>
            </w:pP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Neumeier Investment Counsel</w:t>
      </w:r>
    </w:p>
    <w:p>
      <w:pPr>
        <w:ind w:left="540"/>
        <w:spacing w:after="0" w:line="238" w:lineRule="auto"/>
        <w:rPr>
          <w:sz w:val="20"/>
          <w:szCs w:val="20"/>
          <w:color w:val="auto"/>
        </w:rPr>
      </w:pPr>
      <w:r>
        <w:rPr>
          <w:rFonts w:ascii="Courier New" w:cs="Courier New" w:eastAsia="Courier New" w:hAnsi="Courier New"/>
          <w:sz w:val="18"/>
          <w:szCs w:val="18"/>
          <w:color w:val="auto"/>
        </w:rPr>
        <w:t>77-0444891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540" w:right="4619" w:hanging="419"/>
        <w:spacing w:after="0" w:line="268" w:lineRule="auto"/>
        <w:tabs>
          <w:tab w:leader="none" w:pos="520" w:val="left"/>
        </w:tabs>
        <w:rPr>
          <w:sz w:val="20"/>
          <w:szCs w:val="20"/>
          <w:color w:val="auto"/>
        </w:rPr>
      </w:pPr>
      <w:r>
        <w:rPr>
          <w:rFonts w:ascii="Courier New" w:cs="Courier New" w:eastAsia="Courier New" w:hAnsi="Courier New"/>
          <w:sz w:val="16"/>
          <w:szCs w:val="16"/>
          <w:color w:val="auto"/>
        </w:rPr>
        <w:t>(2)</w:t>
        <w:tab/>
        <w:t>Check the Appropriate Box if a Member   (a)  / / of a Group*            N/A              (b)  / /</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427"/>
        <w:spacing w:after="0" w:line="235" w:lineRule="auto"/>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47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40" w:type="dxa"/>
            <w:vAlign w:val="bottom"/>
          </w:tcPr>
          <w:p>
            <w:pPr>
              <w:spacing w:after="0"/>
              <w:rPr>
                <w:sz w:val="17"/>
                <w:szCs w:val="17"/>
                <w:color w:val="auto"/>
              </w:rPr>
            </w:pP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266,300</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40" w:type="dxa"/>
            <w:vAlign w:val="bottom"/>
          </w:tcPr>
          <w:p>
            <w:pPr>
              <w:spacing w:after="0"/>
              <w:rPr>
                <w:sz w:val="17"/>
                <w:szCs w:val="17"/>
                <w:color w:val="auto"/>
              </w:rPr>
            </w:pPr>
          </w:p>
        </w:tc>
        <w:tc>
          <w:tcPr>
            <w:tcW w:w="476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760" w:type="dxa"/>
            <w:vAlign w:val="bottom"/>
          </w:tcPr>
          <w:p>
            <w:pPr>
              <w:spacing w:after="0" w:line="203" w:lineRule="exact"/>
              <w:rPr>
                <w:sz w:val="20"/>
                <w:szCs w:val="20"/>
                <w:color w:val="auto"/>
              </w:rPr>
            </w:pPr>
            <w:r>
              <w:rPr>
                <w:rFonts w:ascii="Courier New" w:cs="Courier New" w:eastAsia="Courier New" w:hAnsi="Courier New"/>
                <w:sz w:val="18"/>
                <w:szCs w:val="18"/>
                <w:color w:val="auto"/>
              </w:rPr>
              <w:t>519,300</w:t>
            </w:r>
          </w:p>
        </w:tc>
      </w:tr>
      <w:tr>
        <w:trPr>
          <w:trHeight w:val="203"/>
        </w:trPr>
        <w:tc>
          <w:tcPr>
            <w:tcW w:w="2320" w:type="dxa"/>
            <w:vAlign w:val="bottom"/>
          </w:tcPr>
          <w:p>
            <w:pPr>
              <w:spacing w:after="0"/>
              <w:rPr>
                <w:sz w:val="17"/>
                <w:szCs w:val="17"/>
                <w:color w:val="auto"/>
              </w:rPr>
            </w:pPr>
          </w:p>
        </w:tc>
        <w:tc>
          <w:tcPr>
            <w:tcW w:w="5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580" w:hanging="412"/>
        <w:spacing w:after="0" w:line="238" w:lineRule="auto"/>
        <w:tabs>
          <w:tab w:leader="none" w:pos="35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3359" w:hanging="427"/>
        <w:spacing w:after="0" w:line="235"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519,300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7059" w:hanging="532"/>
        <w:spacing w:after="0" w:line="235"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IN</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2" w:name="page3"/>
    <w:bookmarkEnd w:id="2"/>
    <w:p>
      <w:pPr>
        <w:ind w:left="5900"/>
        <w:spacing w:after="0"/>
        <w:tabs>
          <w:tab w:leader="none" w:pos="6520" w:val="left"/>
          <w:tab w:leader="none" w:pos="6840" w:val="left"/>
          <w:tab w:leader="none" w:pos="7260" w:val="left"/>
          <w:tab w:leader="none" w:pos="7580" w:val="left"/>
        </w:tabs>
        <w:rPr>
          <w:sz w:val="20"/>
          <w:szCs w:val="20"/>
          <w:color w:val="auto"/>
        </w:rPr>
      </w:pPr>
      <w:r>
        <w:rPr>
          <w:rFonts w:ascii="Courier New" w:cs="Courier New" w:eastAsia="Courier New" w:hAnsi="Courier New"/>
          <w:sz w:val="18"/>
          <w:szCs w:val="18"/>
          <w:color w:val="auto"/>
        </w:rPr>
        <w:t>Page</w:t>
        <w:tab/>
        <w:t>3</w:t>
        <w:tab/>
        <w:t>of</w:t>
        <w:tab/>
        <w:t>4</w:t>
      </w:r>
      <w:r>
        <w:rPr>
          <w:sz w:val="20"/>
          <w:szCs w:val="20"/>
          <w:color w:val="auto"/>
        </w:rPr>
        <w:tab/>
      </w:r>
      <w:r>
        <w:rPr>
          <w:rFonts w:ascii="Courier New" w:cs="Courier New" w:eastAsia="Courier New" w:hAnsi="Courier New"/>
          <w:sz w:val="16"/>
          <w:szCs w:val="16"/>
          <w:color w:val="auto"/>
        </w:rPr>
        <w:t>Pages</w:t>
      </w:r>
    </w:p>
    <w:p>
      <w:pPr>
        <w:ind w:left="6440"/>
        <w:spacing w:after="0" w:line="238" w:lineRule="auto"/>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631"/>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WORLD FUEL SERVICES CORP.</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700 S. Royal Poinciana Blvd., Suite 800, Miami Springs, FL 33166</w:t>
      </w:r>
    </w:p>
    <w:p>
      <w:pPr>
        <w:spacing w:after="0" w:line="4"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060" w:right="5899" w:hanging="631"/>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Neumeier Investment Counsel LLC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2939" w:hanging="631"/>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26435 Carmel Rancho Blvd., Carmel, CA 93923</w:t>
      </w:r>
    </w:p>
    <w:p>
      <w:pPr>
        <w:spacing w:after="0" w:line="5"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7579" w:hanging="631"/>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USA, California</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6199" w:hanging="631"/>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060" w:right="7899" w:hanging="631"/>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981475106</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ind w:left="96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280" w:right="2099" w:hanging="851"/>
        <w:spacing w:after="0" w:line="235"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280" w:right="2099" w:hanging="851"/>
        <w:spacing w:after="0" w:line="236"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Rule 13d-1(b)(1)(ii)(F)</w:t>
      </w:r>
    </w:p>
    <w:p>
      <w:pPr>
        <w:spacing w:after="0" w:line="208" w:lineRule="exact"/>
        <w:rPr>
          <w:rFonts w:ascii="Courier New" w:cs="Courier New" w:eastAsia="Courier New" w:hAnsi="Courier New"/>
          <w:sz w:val="18"/>
          <w:szCs w:val="18"/>
          <w:color w:val="auto"/>
        </w:rPr>
      </w:pPr>
    </w:p>
    <w:p>
      <w:pPr>
        <w:ind w:left="1280" w:right="2319" w:hanging="851"/>
        <w:spacing w:after="0" w:line="235" w:lineRule="auto"/>
        <w:tabs>
          <w:tab w:leader="none" w:pos="8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 (Note: See Item 7)</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ectPr>
          <w:pgSz w:w="11900" w:h="16838" w:orient="portrait"/>
          <w:cols w:equalWidth="0" w:num="1">
            <w:col w:w="10219"/>
          </w:cols>
          <w:pgMar w:left="240" w:top="514" w:right="1440" w:bottom="1440" w:gutter="0" w:footer="0" w:header="0"/>
        </w:sectPr>
      </w:pPr>
    </w:p>
    <w:bookmarkStart w:id="3" w:name="page4"/>
    <w:bookmarkEnd w:id="3"/>
    <w:p>
      <w:pPr>
        <w:ind w:left="5900"/>
        <w:spacing w:after="0"/>
        <w:tabs>
          <w:tab w:leader="none" w:pos="6520" w:val="left"/>
          <w:tab w:leader="none" w:pos="6840" w:val="left"/>
          <w:tab w:leader="none" w:pos="7260" w:val="left"/>
          <w:tab w:leader="none" w:pos="7580" w:val="left"/>
        </w:tabs>
        <w:rPr>
          <w:sz w:val="20"/>
          <w:szCs w:val="20"/>
          <w:color w:val="auto"/>
        </w:rPr>
      </w:pPr>
      <w:r>
        <w:rPr>
          <w:rFonts w:ascii="Courier New" w:cs="Courier New" w:eastAsia="Courier New" w:hAnsi="Courier New"/>
          <w:sz w:val="18"/>
          <w:szCs w:val="18"/>
          <w:color w:val="auto"/>
        </w:rPr>
        <w:t>Page</w:t>
        <w:tab/>
        <w:t>4</w:t>
        <w:tab/>
        <w:t>of</w:t>
        <w:tab/>
        <w:t>4</w:t>
      </w:r>
      <w:r>
        <w:rPr>
          <w:sz w:val="20"/>
          <w:szCs w:val="20"/>
          <w:color w:val="auto"/>
        </w:rPr>
        <w:tab/>
      </w:r>
      <w:r>
        <w:rPr>
          <w:rFonts w:ascii="Courier New" w:cs="Courier New" w:eastAsia="Courier New" w:hAnsi="Courier New"/>
          <w:sz w:val="16"/>
          <w:szCs w:val="16"/>
          <w:color w:val="auto"/>
        </w:rPr>
        <w:t>Pages</w:t>
      </w:r>
    </w:p>
    <w:p>
      <w:pPr>
        <w:ind w:left="6440"/>
        <w:spacing w:after="0" w:line="238" w:lineRule="auto"/>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ind w:left="860"/>
        <w:spacing w:after="0" w:line="238" w:lineRule="auto"/>
        <w:rPr>
          <w:sz w:val="20"/>
          <w:szCs w:val="20"/>
          <w:color w:val="auto"/>
        </w:rPr>
      </w:pPr>
      <w:r>
        <w:rPr>
          <w:rFonts w:ascii="Courier New" w:cs="Courier New" w:eastAsia="Courier New" w:hAnsi="Courier New"/>
          <w:sz w:val="18"/>
          <w:szCs w:val="18"/>
          <w:color w:val="auto"/>
        </w:rPr>
        <w:t>519,300</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860" w:right="7579" w:hanging="431"/>
        <w:spacing w:after="0" w:line="235"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4.3%</w:t>
      </w:r>
    </w:p>
    <w:p>
      <w:pPr>
        <w:spacing w:after="0" w:line="6"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1480" w:right="4519" w:hanging="419"/>
        <w:spacing w:after="0" w:line="235" w:lineRule="auto"/>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266,300</w:t>
      </w:r>
    </w:p>
    <w:p>
      <w:pPr>
        <w:spacing w:after="0" w:line="5"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480" w:right="3159" w:hanging="629"/>
        <w:spacing w:after="0" w:line="235" w:lineRule="auto"/>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519,300</w:t>
      </w:r>
    </w:p>
    <w:p>
      <w:pPr>
        <w:spacing w:after="0" w:line="5"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being filed to report the fact that as of the date</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July 9, 1999</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Date</w:t>
      </w:r>
    </w:p>
    <w:p>
      <w:pPr>
        <w:ind w:left="4120"/>
        <w:spacing w:after="0" w:line="238" w:lineRule="auto"/>
        <w:rPr>
          <w:sz w:val="20"/>
          <w:szCs w:val="20"/>
          <w:color w:val="auto"/>
        </w:rPr>
      </w:pPr>
      <w:r>
        <w:rPr>
          <w:rFonts w:ascii="Courier New" w:cs="Courier New" w:eastAsia="Courier New" w:hAnsi="Courier New"/>
          <w:sz w:val="18"/>
          <w:szCs w:val="18"/>
          <w:color w:val="auto"/>
        </w:rPr>
        <w:t>/s/ Peter Neumeier</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Peter Neumeier/President</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514"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3"/>
    </w:lvl>
  </w:abstractNum>
  <w:abstractNum w:abstractNumId="4">
    <w:nsid w:val="216231B"/>
    <w:multiLevelType w:val="hybridMultilevel"/>
    <w:lvl w:ilvl="0">
      <w:lvlJc w:val="left"/>
      <w:lvlText w:val="-"/>
      <w:numFmt w:val="bullet"/>
      <w:start w:val="1"/>
    </w:lvl>
    <w:lvl w:ilvl="1">
      <w:lvlJc w:val="left"/>
      <w:lvlText w:val="(%2)"/>
      <w:numFmt w:val="decimal"/>
      <w:start w:val="4"/>
    </w:lvl>
  </w:abstractNum>
  <w:abstractNum w:abstractNumId="5">
    <w:nsid w:val="1F16E9E8"/>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6">
    <w:nsid w:val="1190CDE7"/>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7">
    <w:nsid w:val="66EF438D"/>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8">
    <w:nsid w:val="140E0F7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9">
    <w:nsid w:val="3352255A"/>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3"/>
    </w:lvl>
    <w:lvl w:ilvl="1">
      <w:lvlJc w:val="left"/>
      <w:lvlText w:val="(%2)"/>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2019-12-12T06:21:23Z</dcterms:created>
  <dcterms:modified xsi:type="dcterms:W3CDTF">2019-12-12T06:21:23Z</dcterms:modified>
</cp:coreProperties>
</file>