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897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897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STEBBINS PAUL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40"/>
        <w:spacing w:after="0" w:line="365" w:lineRule="auto"/>
        <w:rPr>
          <w:sz w:val="20"/>
          <w:szCs w:val="20"/>
          <w:color w:val="auto"/>
        </w:rPr>
      </w:pPr>
      <w:r>
        <w:rPr>
          <w:rFonts w:ascii="Times New Roman" w:cs="Times New Roman" w:eastAsia="Times New Roman" w:hAnsi="Times New Roman"/>
          <w:sz w:val="17"/>
          <w:szCs w:val="17"/>
          <w:color w:val="0000FF"/>
        </w:rPr>
        <w:t>C/O WORLD KINECT CORPORATION 9800 N.W. 41ST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WORLD KINECT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WKC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20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6,607</w:t>
            </w:r>
            <w:r>
              <w:rPr>
                <w:rFonts w:ascii="Times New Roman" w:cs="Times New Roman" w:eastAsia="Times New Roman" w:hAnsi="Times New Roman"/>
                <w:sz w:val="22"/>
                <w:szCs w:val="22"/>
                <w:color w:val="008000"/>
                <w:vertAlign w:val="superscript"/>
              </w:rPr>
              <w:t>(2)</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55,135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35,375</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72,326</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as a restricted stock unit grant to the reporting person by the issuer.</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shall vest on the earlier of: (i) the day prior to the annual meeting of the shareholders of the issuer that next follows the grant date or (ii) the one-year anniversary of the grant date.</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Dianne Stebbins Revocable Trust (the "DS Trust"), of which Dianne Stebbins, spouse of the reporting person, is the trustee. The reporting person is an indirect beneficial owner of the shares held in the DS Trust. The reporting person disclaims beneficial ownership of any shares in which he does not have a pecuniary interest.</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Boitz Stebbins Irrevocable Family Trust, of which the reporting person is the trustee and a beneficiary. The reporting person disclaims beneficial ownership of any shares in which he does not have a pecuniary interest.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Joel M. Williams,</w:t>
            </w:r>
          </w:p>
        </w:tc>
        <w:tc>
          <w:tcPr>
            <w:tcW w:w="6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6"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Joel M. Williams and Mark D. Gross, signing singly, the undersigned's true and lawful attorney-in-fact to:</w:t>
      </w:r>
    </w:p>
    <w:p>
      <w:pPr>
        <w:spacing w:after="0" w:line="142" w:lineRule="exact"/>
        <w:rPr>
          <w:sz w:val="20"/>
          <w:szCs w:val="20"/>
          <w:color w:val="auto"/>
        </w:rPr>
      </w:pPr>
    </w:p>
    <w:p>
      <w:pPr>
        <w:ind w:left="1100" w:hanging="641"/>
        <w:spacing w:after="0" w:line="247"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World Kinect Corporation (the “Company”), Form ID, including other documents necessary to obtain EDGAR Codes and passwords enabling the undersigned to make filing with the United States Securities and Exchange Commission (the “Commission”) and Forms 3, 4 and 5 in accordance with Section 16(a) of the Securities and Exchange Act of 1934, as amended (the “Exchange Act”), and the rules thereunder (collectively, the “Required Filings”);</w:t>
      </w:r>
    </w:p>
    <w:p>
      <w:pPr>
        <w:spacing w:after="0" w:line="169" w:lineRule="exact"/>
        <w:rPr>
          <w:rFonts w:ascii="Times New Roman" w:cs="Times New Roman" w:eastAsia="Times New Roman" w:hAnsi="Times New Roman"/>
          <w:sz w:val="21"/>
          <w:szCs w:val="21"/>
          <w:color w:val="auto"/>
        </w:rPr>
      </w:pPr>
    </w:p>
    <w:p>
      <w:pPr>
        <w:ind w:left="1100" w:right="280" w:hanging="641"/>
        <w:spacing w:after="0" w:line="256"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Required Filings, complete and execute any amendment or amendments thereto, and timely file such form with the Commission and any stock exchange or similar authority; and</w:t>
      </w:r>
    </w:p>
    <w:p>
      <w:pPr>
        <w:spacing w:after="0" w:line="160" w:lineRule="exact"/>
        <w:rPr>
          <w:rFonts w:ascii="Times New Roman" w:cs="Times New Roman" w:eastAsia="Times New Roman" w:hAnsi="Times New Roman"/>
          <w:sz w:val="21"/>
          <w:szCs w:val="21"/>
          <w:color w:val="auto"/>
        </w:rPr>
      </w:pPr>
    </w:p>
    <w:p>
      <w:pPr>
        <w:ind w:left="1100" w:right="160" w:hanging="641"/>
        <w:spacing w:after="0" w:line="247"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June 6,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Paul H. Stebbins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1019175</wp:posOffset>
            </wp:positionV>
            <wp:extent cx="698944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40"/>
      </w:cols>
      <w:pgMar w:left="460" w:top="13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6725"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2024-06-10T15:49:05Z</dcterms:created>
  <dcterms:modified xsi:type="dcterms:W3CDTF">2024-06-10T15:49:05Z</dcterms:modified>
</cp:coreProperties>
</file>